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FD755" w14:textId="5D8DD179" w:rsidR="00770A13" w:rsidRDefault="00770A13" w:rsidP="00770A13">
      <w:pPr>
        <w:spacing w:before="120" w:after="120"/>
        <w:jc w:val="center"/>
        <w:rPr>
          <w:rFonts w:asciiTheme="minorHAnsi" w:hAnsiTheme="minorHAnsi"/>
          <w:b/>
          <w:sz w:val="22"/>
          <w:szCs w:val="22"/>
        </w:rPr>
      </w:pPr>
      <w:r>
        <w:rPr>
          <w:rFonts w:asciiTheme="minorHAnsi" w:hAnsiTheme="minorHAnsi"/>
          <w:b/>
          <w:sz w:val="22"/>
          <w:szCs w:val="22"/>
        </w:rPr>
        <w:t>NORMAS APLICABLES AL EXAMEN DE SUFICIENCIA</w:t>
      </w:r>
    </w:p>
    <w:p w14:paraId="05C47A20" w14:textId="77777777" w:rsidR="00770A13" w:rsidRDefault="00770A13" w:rsidP="009A05F1">
      <w:pPr>
        <w:spacing w:before="120" w:after="120"/>
        <w:jc w:val="both"/>
        <w:rPr>
          <w:rFonts w:asciiTheme="minorHAnsi" w:hAnsiTheme="minorHAnsi"/>
          <w:b/>
          <w:sz w:val="22"/>
          <w:szCs w:val="22"/>
        </w:rPr>
      </w:pPr>
    </w:p>
    <w:p w14:paraId="3F90E568" w14:textId="34BD9A7A" w:rsidR="00825886" w:rsidRPr="00B37F90" w:rsidRDefault="00825886" w:rsidP="009A05F1">
      <w:pPr>
        <w:spacing w:before="120" w:after="120"/>
        <w:jc w:val="both"/>
        <w:rPr>
          <w:rFonts w:asciiTheme="minorHAnsi" w:hAnsiTheme="minorHAnsi"/>
          <w:b/>
          <w:sz w:val="22"/>
          <w:szCs w:val="22"/>
        </w:rPr>
      </w:pPr>
      <w:r w:rsidRPr="00B37F90">
        <w:rPr>
          <w:rFonts w:asciiTheme="minorHAnsi" w:hAnsiTheme="minorHAnsi"/>
          <w:b/>
          <w:sz w:val="22"/>
          <w:szCs w:val="22"/>
        </w:rPr>
        <w:t>CONCEPTO</w:t>
      </w:r>
    </w:p>
    <w:p w14:paraId="13249337" w14:textId="60BEACE1" w:rsidR="009E3417" w:rsidRPr="00B37F90" w:rsidRDefault="009E3417" w:rsidP="009A05F1">
      <w:pPr>
        <w:spacing w:before="120" w:after="120"/>
        <w:jc w:val="both"/>
        <w:outlineLvl w:val="0"/>
        <w:rPr>
          <w:rFonts w:asciiTheme="minorHAnsi" w:hAnsiTheme="minorHAnsi"/>
          <w:sz w:val="22"/>
          <w:szCs w:val="22"/>
        </w:rPr>
      </w:pPr>
      <w:r w:rsidRPr="00B37F90">
        <w:rPr>
          <w:rFonts w:asciiTheme="minorHAnsi" w:hAnsiTheme="minorHAnsi" w:cs="Arial"/>
          <w:bCs/>
          <w:sz w:val="22"/>
          <w:szCs w:val="22"/>
          <w:highlight w:val="yellow"/>
        </w:rPr>
        <w:t>(Reglamento Estudiantil)</w:t>
      </w:r>
      <w:r w:rsidRPr="00B37F90">
        <w:rPr>
          <w:rFonts w:asciiTheme="minorHAnsi" w:hAnsiTheme="minorHAnsi"/>
          <w:sz w:val="22"/>
          <w:szCs w:val="22"/>
        </w:rPr>
        <w:t xml:space="preserve"> </w:t>
      </w:r>
      <w:r w:rsidR="00A6794B" w:rsidRPr="00B37F90">
        <w:rPr>
          <w:rFonts w:asciiTheme="minorHAnsi" w:hAnsiTheme="minorHAnsi" w:cs="Arial"/>
          <w:bCs/>
          <w:sz w:val="22"/>
          <w:szCs w:val="22"/>
        </w:rPr>
        <w:t xml:space="preserve">Un examen de suficiencia es una prueba extraordinaria que evalúa el nivel de dominio de un área de conocimientos específica. </w:t>
      </w:r>
    </w:p>
    <w:p w14:paraId="3348AB29" w14:textId="4BD35D79" w:rsidR="00A6794B" w:rsidRPr="00B37F90" w:rsidRDefault="009E3417" w:rsidP="009A05F1">
      <w:pPr>
        <w:spacing w:before="120" w:after="120"/>
        <w:jc w:val="both"/>
        <w:outlineLvl w:val="0"/>
        <w:rPr>
          <w:rFonts w:asciiTheme="minorHAnsi" w:hAnsiTheme="minorHAnsi"/>
          <w:sz w:val="22"/>
          <w:szCs w:val="22"/>
        </w:rPr>
      </w:pPr>
      <w:r w:rsidRPr="00B37F90">
        <w:rPr>
          <w:rFonts w:asciiTheme="minorHAnsi" w:hAnsiTheme="minorHAnsi"/>
          <w:sz w:val="22"/>
          <w:szCs w:val="22"/>
          <w:highlight w:val="yellow"/>
        </w:rPr>
        <w:t>(RR 011/2004)</w:t>
      </w:r>
      <w:r w:rsidRPr="00B37F90">
        <w:rPr>
          <w:rFonts w:asciiTheme="minorHAnsi" w:hAnsiTheme="minorHAnsi"/>
          <w:sz w:val="22"/>
          <w:szCs w:val="22"/>
        </w:rPr>
        <w:t xml:space="preserve">Se entiende por Examen de Suficiencia la prueba oral o escrita a la que se somete libremente el estudiante con el propósito de obtener la liberación </w:t>
      </w:r>
      <w:bookmarkStart w:id="0" w:name="_GoBack"/>
      <w:bookmarkEnd w:id="0"/>
      <w:r w:rsidRPr="00B37F90">
        <w:rPr>
          <w:rFonts w:asciiTheme="minorHAnsi" w:hAnsiTheme="minorHAnsi"/>
          <w:sz w:val="22"/>
          <w:szCs w:val="22"/>
        </w:rPr>
        <w:t xml:space="preserve">de la asistencia obligatoria en una materia específica. </w:t>
      </w:r>
    </w:p>
    <w:p w14:paraId="6C852611" w14:textId="77777777" w:rsidR="00763AF1" w:rsidRPr="00B37F90" w:rsidRDefault="00763AF1" w:rsidP="009A05F1">
      <w:pPr>
        <w:pStyle w:val="Ttulo1"/>
        <w:spacing w:before="120" w:after="120"/>
        <w:jc w:val="both"/>
        <w:rPr>
          <w:rFonts w:asciiTheme="minorHAnsi" w:hAnsiTheme="minorHAnsi" w:cs="Arial"/>
          <w:bCs w:val="0"/>
          <w:sz w:val="22"/>
          <w:szCs w:val="22"/>
        </w:rPr>
      </w:pPr>
    </w:p>
    <w:p w14:paraId="1BE15166" w14:textId="6D764014" w:rsidR="009E3417" w:rsidRPr="00B37F90" w:rsidRDefault="00763AF1" w:rsidP="009A05F1">
      <w:pPr>
        <w:pStyle w:val="Ttulo1"/>
        <w:spacing w:before="120" w:after="120"/>
        <w:jc w:val="both"/>
        <w:rPr>
          <w:rFonts w:asciiTheme="minorHAnsi" w:hAnsiTheme="minorHAnsi" w:cs="Arial"/>
          <w:bCs w:val="0"/>
          <w:sz w:val="22"/>
          <w:szCs w:val="22"/>
        </w:rPr>
      </w:pPr>
      <w:r w:rsidRPr="00B37F90">
        <w:rPr>
          <w:rFonts w:asciiTheme="minorHAnsi" w:hAnsiTheme="minorHAnsi" w:cs="Arial"/>
          <w:bCs w:val="0"/>
          <w:sz w:val="22"/>
          <w:szCs w:val="22"/>
        </w:rPr>
        <w:t>HABILITADOS PARA RENDIR LA PRUEBA</w:t>
      </w:r>
    </w:p>
    <w:p w14:paraId="4CD30001" w14:textId="1987F9EB" w:rsidR="00A6794B" w:rsidRPr="00B37F90" w:rsidRDefault="009E3417" w:rsidP="009A05F1">
      <w:pPr>
        <w:pStyle w:val="Ttulo1"/>
        <w:spacing w:before="120" w:after="120"/>
        <w:jc w:val="both"/>
        <w:rPr>
          <w:rFonts w:asciiTheme="minorHAnsi" w:hAnsiTheme="minorHAnsi" w:cs="Arial"/>
          <w:b w:val="0"/>
          <w:bCs w:val="0"/>
          <w:sz w:val="22"/>
          <w:szCs w:val="22"/>
        </w:rPr>
      </w:pPr>
      <w:r w:rsidRPr="00B37F90">
        <w:rPr>
          <w:rFonts w:asciiTheme="minorHAnsi" w:hAnsiTheme="minorHAnsi" w:cs="Arial"/>
          <w:b w:val="0"/>
          <w:bCs w:val="0"/>
          <w:sz w:val="22"/>
          <w:szCs w:val="22"/>
          <w:highlight w:val="yellow"/>
        </w:rPr>
        <w:t>(Reglamento Estudiantil)</w:t>
      </w:r>
      <w:r w:rsidRPr="00B37F90">
        <w:rPr>
          <w:rFonts w:asciiTheme="minorHAnsi" w:hAnsiTheme="minorHAnsi" w:cs="Arial"/>
          <w:b w:val="0"/>
          <w:bCs w:val="0"/>
          <w:sz w:val="22"/>
          <w:szCs w:val="22"/>
        </w:rPr>
        <w:t xml:space="preserve"> </w:t>
      </w:r>
      <w:r w:rsidR="00A6794B" w:rsidRPr="00B37F90">
        <w:rPr>
          <w:rFonts w:asciiTheme="minorHAnsi" w:hAnsiTheme="minorHAnsi" w:cs="Arial"/>
          <w:b w:val="0"/>
          <w:bCs w:val="0"/>
          <w:sz w:val="22"/>
          <w:szCs w:val="22"/>
        </w:rPr>
        <w:t xml:space="preserve">Los postulantes a una carrera profesional, estudiantes de traspaso de otras universidades y estudiantes regulares, tienen la posibilidad de rendir los exámenes de suficiencia. </w:t>
      </w:r>
    </w:p>
    <w:p w14:paraId="58F90453" w14:textId="77777777" w:rsidR="00763AF1" w:rsidRPr="00B37F90" w:rsidRDefault="00763AF1" w:rsidP="009A05F1">
      <w:pPr>
        <w:spacing w:before="120" w:after="120"/>
        <w:rPr>
          <w:rFonts w:asciiTheme="minorHAnsi" w:hAnsiTheme="minorHAnsi"/>
          <w:b/>
          <w:sz w:val="22"/>
          <w:szCs w:val="22"/>
        </w:rPr>
      </w:pPr>
    </w:p>
    <w:p w14:paraId="1B7A0CC4" w14:textId="34486936" w:rsidR="00763AF1" w:rsidRPr="00B37F90" w:rsidRDefault="00763AF1" w:rsidP="009A05F1">
      <w:pPr>
        <w:spacing w:before="120" w:after="120"/>
        <w:rPr>
          <w:rFonts w:asciiTheme="minorHAnsi" w:hAnsiTheme="minorHAnsi"/>
          <w:b/>
          <w:sz w:val="22"/>
          <w:szCs w:val="22"/>
        </w:rPr>
      </w:pPr>
      <w:r w:rsidRPr="00B37F90">
        <w:rPr>
          <w:rFonts w:asciiTheme="minorHAnsi" w:hAnsiTheme="minorHAnsi"/>
          <w:b/>
          <w:sz w:val="22"/>
          <w:szCs w:val="22"/>
        </w:rPr>
        <w:t>REQUISITOS</w:t>
      </w:r>
    </w:p>
    <w:p w14:paraId="61037CDB" w14:textId="77777777" w:rsidR="00763AF1" w:rsidRPr="00B37F90" w:rsidRDefault="00763AF1" w:rsidP="009A05F1">
      <w:pPr>
        <w:pStyle w:val="Ttulo1"/>
        <w:spacing w:before="120" w:after="120"/>
        <w:jc w:val="both"/>
        <w:rPr>
          <w:rFonts w:asciiTheme="minorHAnsi" w:hAnsiTheme="minorHAnsi" w:cs="Arial"/>
          <w:b w:val="0"/>
          <w:bCs w:val="0"/>
          <w:sz w:val="22"/>
          <w:szCs w:val="22"/>
        </w:rPr>
      </w:pPr>
      <w:r w:rsidRPr="00B37F90">
        <w:rPr>
          <w:rFonts w:asciiTheme="minorHAnsi" w:hAnsiTheme="minorHAnsi" w:cs="Arial"/>
          <w:b w:val="0"/>
          <w:bCs w:val="0"/>
          <w:sz w:val="22"/>
          <w:szCs w:val="22"/>
          <w:highlight w:val="yellow"/>
        </w:rPr>
        <w:t>(Reglamento Estudiantil)</w:t>
      </w:r>
      <w:r w:rsidRPr="00B37F90">
        <w:rPr>
          <w:rFonts w:asciiTheme="minorHAnsi" w:hAnsiTheme="minorHAnsi" w:cs="Arial"/>
          <w:b w:val="0"/>
          <w:bCs w:val="0"/>
          <w:sz w:val="22"/>
          <w:szCs w:val="22"/>
        </w:rPr>
        <w:t xml:space="preserve"> Diez es el número máximo de exámenes de suficiencia que puede rendir un estudiante regular. </w:t>
      </w:r>
    </w:p>
    <w:p w14:paraId="4B123C1B" w14:textId="23BCD272" w:rsidR="00763AF1" w:rsidRPr="00B37F90" w:rsidRDefault="00763AF1" w:rsidP="009A05F1">
      <w:pPr>
        <w:pStyle w:val="Ttulo1"/>
        <w:spacing w:before="120" w:after="120"/>
        <w:jc w:val="both"/>
        <w:rPr>
          <w:rFonts w:asciiTheme="minorHAnsi" w:hAnsiTheme="minorHAnsi" w:cs="Arial"/>
          <w:b w:val="0"/>
          <w:bCs w:val="0"/>
          <w:sz w:val="22"/>
          <w:szCs w:val="22"/>
        </w:rPr>
      </w:pPr>
      <w:r w:rsidRPr="00B37F90">
        <w:rPr>
          <w:rFonts w:asciiTheme="minorHAnsi" w:hAnsiTheme="minorHAnsi"/>
          <w:b w:val="0"/>
          <w:sz w:val="22"/>
          <w:szCs w:val="22"/>
          <w:highlight w:val="yellow"/>
        </w:rPr>
        <w:t>(RR 011/2004)</w:t>
      </w:r>
      <w:r w:rsidRPr="00B37F90">
        <w:rPr>
          <w:rFonts w:asciiTheme="minorHAnsi" w:hAnsiTheme="minorHAnsi"/>
          <w:b w:val="0"/>
          <w:sz w:val="22"/>
          <w:szCs w:val="22"/>
        </w:rPr>
        <w:t xml:space="preserve"> Que el estudiante haya vencido todas las materias prerrequisito</w:t>
      </w:r>
    </w:p>
    <w:p w14:paraId="07418C9D" w14:textId="3E2ADCB9" w:rsidR="00763AF1" w:rsidRPr="00B37F90" w:rsidRDefault="00763AF1" w:rsidP="009A05F1">
      <w:pPr>
        <w:pStyle w:val="Sangra2detdecuerpo"/>
        <w:spacing w:before="120" w:after="120"/>
        <w:ind w:left="0" w:right="-56"/>
        <w:rPr>
          <w:rFonts w:asciiTheme="minorHAnsi" w:hAnsiTheme="minorHAnsi" w:cs="Times New Roman"/>
          <w:sz w:val="22"/>
          <w:szCs w:val="22"/>
          <w:lang w:val="es-ES_tradnl"/>
        </w:rPr>
      </w:pPr>
      <w:r w:rsidRPr="00B37F90">
        <w:rPr>
          <w:rFonts w:asciiTheme="minorHAnsi" w:hAnsiTheme="minorHAnsi"/>
          <w:sz w:val="22"/>
          <w:szCs w:val="22"/>
          <w:highlight w:val="yellow"/>
        </w:rPr>
        <w:t>(RR 011/2004)</w:t>
      </w:r>
      <w:r w:rsidRPr="00B37F90">
        <w:rPr>
          <w:rFonts w:asciiTheme="minorHAnsi" w:hAnsiTheme="minorHAnsi" w:cs="Times New Roman"/>
          <w:iCs/>
          <w:sz w:val="22"/>
          <w:szCs w:val="22"/>
          <w:lang w:val="es-ES_tradnl"/>
        </w:rPr>
        <w:t xml:space="preserve"> </w:t>
      </w:r>
      <w:r w:rsidRPr="00B37F90">
        <w:rPr>
          <w:rFonts w:asciiTheme="minorHAnsi" w:hAnsiTheme="minorHAnsi" w:cs="Times New Roman"/>
          <w:sz w:val="22"/>
          <w:szCs w:val="22"/>
          <w:lang w:val="es-ES_tradnl"/>
        </w:rPr>
        <w:t xml:space="preserve">El  estudiante deberá proceder con el pago de los créditos correspondientes </w:t>
      </w:r>
      <w:r w:rsidR="007E2AA4" w:rsidRPr="00B37F90">
        <w:rPr>
          <w:rFonts w:asciiTheme="minorHAnsi" w:hAnsiTheme="minorHAnsi" w:cs="Times New Roman"/>
          <w:sz w:val="22"/>
          <w:szCs w:val="22"/>
          <w:lang w:val="es-ES_tradnl"/>
        </w:rPr>
        <w:t>a la materia que será evaluada.</w:t>
      </w:r>
    </w:p>
    <w:p w14:paraId="1598C13C" w14:textId="77777777" w:rsidR="00763AF1" w:rsidRPr="00B37F90" w:rsidRDefault="00763AF1" w:rsidP="009A05F1">
      <w:pPr>
        <w:pStyle w:val="Ttulo1"/>
        <w:spacing w:before="120" w:after="120"/>
        <w:jc w:val="both"/>
        <w:rPr>
          <w:rFonts w:asciiTheme="minorHAnsi" w:hAnsiTheme="minorHAnsi" w:cs="Arial"/>
          <w:b w:val="0"/>
          <w:bCs w:val="0"/>
          <w:sz w:val="22"/>
          <w:szCs w:val="22"/>
        </w:rPr>
      </w:pPr>
    </w:p>
    <w:p w14:paraId="41EFA619" w14:textId="53A2311E" w:rsidR="00763AF1" w:rsidRPr="00B37F90" w:rsidRDefault="00763AF1" w:rsidP="009A05F1">
      <w:pPr>
        <w:spacing w:before="120" w:after="120"/>
        <w:rPr>
          <w:rFonts w:asciiTheme="minorHAnsi" w:hAnsiTheme="minorHAnsi"/>
          <w:b/>
          <w:sz w:val="22"/>
          <w:szCs w:val="22"/>
        </w:rPr>
      </w:pPr>
      <w:r w:rsidRPr="00B37F90">
        <w:rPr>
          <w:rFonts w:asciiTheme="minorHAnsi" w:hAnsiTheme="minorHAnsi"/>
          <w:b/>
          <w:sz w:val="22"/>
          <w:szCs w:val="22"/>
        </w:rPr>
        <w:t>SOLICITUD DEL EXAMEN</w:t>
      </w:r>
    </w:p>
    <w:p w14:paraId="039C5CE8" w14:textId="77777777" w:rsidR="00763AF1" w:rsidRPr="00B37F90" w:rsidRDefault="00763AF1" w:rsidP="009A05F1">
      <w:pPr>
        <w:spacing w:before="120" w:after="120"/>
        <w:jc w:val="both"/>
        <w:outlineLvl w:val="0"/>
        <w:rPr>
          <w:rFonts w:asciiTheme="minorHAnsi" w:hAnsiTheme="minorHAnsi"/>
          <w:sz w:val="22"/>
          <w:szCs w:val="22"/>
        </w:rPr>
      </w:pPr>
      <w:r w:rsidRPr="00B37F90">
        <w:rPr>
          <w:rFonts w:asciiTheme="minorHAnsi" w:hAnsiTheme="minorHAnsi"/>
          <w:sz w:val="22"/>
          <w:szCs w:val="22"/>
          <w:highlight w:val="yellow"/>
        </w:rPr>
        <w:t>(RR 011/2004)</w:t>
      </w:r>
      <w:r w:rsidRPr="00B37F90">
        <w:rPr>
          <w:rFonts w:asciiTheme="minorHAnsi" w:hAnsiTheme="minorHAnsi"/>
          <w:sz w:val="22"/>
          <w:szCs w:val="22"/>
        </w:rPr>
        <w:t xml:space="preserve"> Podrá solicitar examen de suficiencia el estudiante que considere haber desarrollado las competencias exigidas por la materia. </w:t>
      </w:r>
    </w:p>
    <w:p w14:paraId="632C3202" w14:textId="77777777" w:rsidR="00763AF1" w:rsidRPr="00B37F90" w:rsidRDefault="00763AF1" w:rsidP="009A05F1">
      <w:pPr>
        <w:spacing w:before="120" w:after="120"/>
        <w:jc w:val="both"/>
        <w:outlineLvl w:val="0"/>
        <w:rPr>
          <w:rFonts w:asciiTheme="minorHAnsi" w:hAnsiTheme="minorHAnsi"/>
          <w:sz w:val="22"/>
          <w:szCs w:val="22"/>
        </w:rPr>
      </w:pPr>
      <w:r w:rsidRPr="00B37F90">
        <w:rPr>
          <w:rFonts w:asciiTheme="minorHAnsi" w:hAnsiTheme="minorHAnsi"/>
          <w:sz w:val="22"/>
          <w:szCs w:val="22"/>
          <w:highlight w:val="yellow"/>
        </w:rPr>
        <w:t>(RR 011/2004)</w:t>
      </w:r>
      <w:r w:rsidRPr="00B37F90">
        <w:rPr>
          <w:rFonts w:asciiTheme="minorHAnsi" w:hAnsiTheme="minorHAnsi"/>
          <w:sz w:val="22"/>
          <w:szCs w:val="22"/>
        </w:rPr>
        <w:t xml:space="preserve"> El estudiante hará la solicitud de Examen de Suficiencia por escrito ante su Jefe de Carrera, especificando la materia en la que desea ser examinado, con una anticipación mínima de quince días calendario al inicio establecido en la programación académica correspondiente. </w:t>
      </w:r>
    </w:p>
    <w:p w14:paraId="78BC244B" w14:textId="77777777" w:rsidR="00763AF1" w:rsidRPr="00B37F90" w:rsidRDefault="00763AF1" w:rsidP="009A05F1">
      <w:pPr>
        <w:spacing w:before="120" w:after="120"/>
        <w:rPr>
          <w:rFonts w:asciiTheme="minorHAnsi" w:hAnsiTheme="minorHAnsi"/>
          <w:sz w:val="22"/>
          <w:szCs w:val="22"/>
        </w:rPr>
      </w:pPr>
    </w:p>
    <w:p w14:paraId="64C95977" w14:textId="4B6BA023" w:rsidR="00763AF1" w:rsidRPr="00B37F90" w:rsidRDefault="00437EC2" w:rsidP="009A05F1">
      <w:pPr>
        <w:spacing w:before="120" w:after="120"/>
        <w:rPr>
          <w:rFonts w:asciiTheme="minorHAnsi" w:hAnsiTheme="minorHAnsi"/>
          <w:b/>
          <w:sz w:val="22"/>
          <w:szCs w:val="22"/>
        </w:rPr>
      </w:pPr>
      <w:r w:rsidRPr="00B37F90">
        <w:rPr>
          <w:rFonts w:asciiTheme="minorHAnsi" w:hAnsiTheme="minorHAnsi"/>
          <w:b/>
          <w:sz w:val="22"/>
          <w:szCs w:val="22"/>
        </w:rPr>
        <w:t>APROBACIÓN DE LA SOLICITUD</w:t>
      </w:r>
    </w:p>
    <w:p w14:paraId="231FB612" w14:textId="77777777" w:rsidR="00314A5B" w:rsidRPr="00B37F90" w:rsidRDefault="00314A5B" w:rsidP="009A05F1">
      <w:pPr>
        <w:spacing w:before="120" w:after="120"/>
        <w:jc w:val="both"/>
        <w:outlineLvl w:val="0"/>
        <w:rPr>
          <w:rFonts w:asciiTheme="minorHAnsi" w:hAnsiTheme="minorHAnsi"/>
          <w:sz w:val="22"/>
          <w:szCs w:val="22"/>
        </w:rPr>
      </w:pPr>
      <w:r w:rsidRPr="00B37F90">
        <w:rPr>
          <w:rFonts w:asciiTheme="minorHAnsi" w:hAnsiTheme="minorHAnsi"/>
          <w:sz w:val="22"/>
          <w:szCs w:val="22"/>
          <w:highlight w:val="yellow"/>
        </w:rPr>
        <w:t>(RR 011/2004)</w:t>
      </w:r>
      <w:r w:rsidRPr="00B37F90">
        <w:rPr>
          <w:rFonts w:asciiTheme="minorHAnsi" w:hAnsiTheme="minorHAnsi"/>
          <w:sz w:val="22"/>
          <w:szCs w:val="22"/>
        </w:rPr>
        <w:t xml:space="preserve"> El Jefe de Carrera consultará en su caso con la autoridad que lleve la materia a su cargo, verificará que el estudiante haya vencido todas las materias prerrequisito y, en caso de aprobar la solicitud, se comunicará con el docente que la dicta para que aplique al estudiante el Examen de Suficiencia en un plazo máximo de dos días después de iniciada la materia. </w:t>
      </w:r>
    </w:p>
    <w:p w14:paraId="16064DD1" w14:textId="77777777" w:rsidR="00C2617E" w:rsidRPr="00B37F90" w:rsidRDefault="00C2617E" w:rsidP="009A05F1">
      <w:pPr>
        <w:spacing w:before="120" w:after="120"/>
        <w:rPr>
          <w:rFonts w:asciiTheme="minorHAnsi" w:hAnsiTheme="minorHAnsi"/>
          <w:b/>
          <w:sz w:val="22"/>
          <w:szCs w:val="22"/>
        </w:rPr>
      </w:pPr>
    </w:p>
    <w:p w14:paraId="18DC2E76" w14:textId="408562AF" w:rsidR="00437EC2" w:rsidRPr="00B37F90" w:rsidRDefault="00437EC2" w:rsidP="009A05F1">
      <w:pPr>
        <w:spacing w:before="120" w:after="120"/>
        <w:rPr>
          <w:rFonts w:asciiTheme="minorHAnsi" w:hAnsiTheme="minorHAnsi"/>
          <w:b/>
          <w:sz w:val="22"/>
          <w:szCs w:val="22"/>
        </w:rPr>
      </w:pPr>
      <w:r w:rsidRPr="00B37F90">
        <w:rPr>
          <w:rFonts w:asciiTheme="minorHAnsi" w:hAnsiTheme="minorHAnsi"/>
          <w:b/>
          <w:sz w:val="22"/>
          <w:szCs w:val="22"/>
        </w:rPr>
        <w:t>REALIZACIÓN DE LA PRUEBA</w:t>
      </w:r>
    </w:p>
    <w:p w14:paraId="5290DCD4" w14:textId="45890A01" w:rsidR="00437EC2" w:rsidRPr="00B37F90" w:rsidRDefault="00437EC2" w:rsidP="009A05F1">
      <w:pPr>
        <w:spacing w:before="120" w:after="120"/>
        <w:jc w:val="both"/>
        <w:outlineLvl w:val="0"/>
        <w:rPr>
          <w:rFonts w:asciiTheme="minorHAnsi" w:hAnsiTheme="minorHAnsi"/>
          <w:sz w:val="22"/>
          <w:szCs w:val="22"/>
        </w:rPr>
      </w:pPr>
      <w:r w:rsidRPr="00B37F90">
        <w:rPr>
          <w:rFonts w:asciiTheme="minorHAnsi" w:hAnsiTheme="minorHAnsi"/>
          <w:sz w:val="22"/>
          <w:szCs w:val="22"/>
          <w:highlight w:val="yellow"/>
        </w:rPr>
        <w:t>(RR 011/2004)</w:t>
      </w:r>
      <w:r w:rsidRPr="00B37F90">
        <w:rPr>
          <w:rFonts w:asciiTheme="minorHAnsi" w:hAnsiTheme="minorHAnsi"/>
          <w:sz w:val="22"/>
          <w:szCs w:val="22"/>
        </w:rPr>
        <w:t xml:space="preserve"> El Jefe de Carrera se comunicará con el docente que la dicta para que aplique al estudiante el Examen de Suficiencia en un plazo máximo de dos días después de iniciada la materia. </w:t>
      </w:r>
    </w:p>
    <w:p w14:paraId="51EDD270" w14:textId="2597F18E" w:rsidR="00437EC2" w:rsidRPr="00B37F90" w:rsidRDefault="00437EC2" w:rsidP="009A05F1">
      <w:pPr>
        <w:pStyle w:val="Ttulo1"/>
        <w:spacing w:before="120" w:after="120"/>
        <w:jc w:val="both"/>
        <w:rPr>
          <w:rFonts w:asciiTheme="minorHAnsi" w:hAnsiTheme="minorHAnsi" w:cs="Arial"/>
          <w:b w:val="0"/>
          <w:bCs w:val="0"/>
          <w:sz w:val="22"/>
          <w:szCs w:val="22"/>
        </w:rPr>
      </w:pPr>
      <w:r w:rsidRPr="00B37F90">
        <w:rPr>
          <w:rFonts w:asciiTheme="minorHAnsi" w:hAnsiTheme="minorHAnsi" w:cs="Arial"/>
          <w:b w:val="0"/>
          <w:bCs w:val="0"/>
          <w:sz w:val="22"/>
          <w:szCs w:val="22"/>
          <w:highlight w:val="yellow"/>
        </w:rPr>
        <w:lastRenderedPageBreak/>
        <w:t>(Reglamento Estudiantil)</w:t>
      </w:r>
      <w:r w:rsidRPr="00B37F90">
        <w:rPr>
          <w:rFonts w:asciiTheme="minorHAnsi" w:hAnsiTheme="minorHAnsi" w:cs="Arial"/>
          <w:b w:val="0"/>
          <w:bCs w:val="0"/>
          <w:sz w:val="22"/>
          <w:szCs w:val="22"/>
        </w:rPr>
        <w:t xml:space="preserve"> El estudiante </w:t>
      </w:r>
      <w:r w:rsidR="00314A5B" w:rsidRPr="00B37F90">
        <w:rPr>
          <w:rFonts w:asciiTheme="minorHAnsi" w:hAnsiTheme="minorHAnsi" w:cs="Arial"/>
          <w:b w:val="0"/>
          <w:bCs w:val="0"/>
          <w:sz w:val="22"/>
          <w:szCs w:val="22"/>
        </w:rPr>
        <w:t>(rendirá el)</w:t>
      </w:r>
      <w:r w:rsidRPr="00B37F90">
        <w:rPr>
          <w:rFonts w:asciiTheme="minorHAnsi" w:hAnsiTheme="minorHAnsi" w:cs="Arial"/>
          <w:b w:val="0"/>
          <w:bCs w:val="0"/>
          <w:sz w:val="22"/>
          <w:szCs w:val="22"/>
        </w:rPr>
        <w:t xml:space="preserve"> examen de suficiencia ante un tribunal compuesto por dos especialistas del área. El examen de suficiencia en idiomas, en cualquiera de los niveles, se aplica a través de pruebas elaboradas en la Universidad o pruebas internacionales reconocidas por la Universidad. </w:t>
      </w:r>
    </w:p>
    <w:p w14:paraId="70D39898" w14:textId="32BBF83C" w:rsidR="00437EC2" w:rsidRPr="00B37F90" w:rsidRDefault="00437EC2" w:rsidP="009A05F1">
      <w:pPr>
        <w:spacing w:before="120" w:after="120"/>
        <w:jc w:val="both"/>
        <w:outlineLvl w:val="0"/>
        <w:rPr>
          <w:rFonts w:asciiTheme="minorHAnsi" w:hAnsiTheme="minorHAnsi"/>
          <w:sz w:val="22"/>
          <w:szCs w:val="22"/>
        </w:rPr>
      </w:pPr>
      <w:r w:rsidRPr="00B37F90">
        <w:rPr>
          <w:rFonts w:asciiTheme="minorHAnsi" w:hAnsiTheme="minorHAnsi"/>
          <w:sz w:val="22"/>
          <w:szCs w:val="22"/>
          <w:highlight w:val="yellow"/>
        </w:rPr>
        <w:t>(RR 011/2004)</w:t>
      </w:r>
      <w:r w:rsidRPr="00B37F90">
        <w:rPr>
          <w:rFonts w:asciiTheme="minorHAnsi" w:hAnsiTheme="minorHAnsi"/>
          <w:sz w:val="22"/>
          <w:szCs w:val="22"/>
        </w:rPr>
        <w:t xml:space="preserve"> El Examen de Suficiencia cubrirá todo el contenido curricular especificado en el sílabo de la materia. </w:t>
      </w:r>
      <w:r w:rsidRPr="00B37F90">
        <w:rPr>
          <w:rFonts w:asciiTheme="minorHAnsi" w:hAnsiTheme="minorHAnsi"/>
          <w:sz w:val="22"/>
          <w:szCs w:val="22"/>
          <w:highlight w:val="yellow"/>
        </w:rPr>
        <w:t xml:space="preserve"> </w:t>
      </w:r>
    </w:p>
    <w:p w14:paraId="779C4163" w14:textId="77777777" w:rsidR="00437EC2" w:rsidRPr="00B37F90" w:rsidRDefault="00437EC2" w:rsidP="009A05F1">
      <w:pPr>
        <w:spacing w:before="120" w:after="120"/>
        <w:rPr>
          <w:rFonts w:asciiTheme="minorHAnsi" w:hAnsiTheme="minorHAnsi"/>
          <w:b/>
          <w:sz w:val="22"/>
          <w:szCs w:val="22"/>
        </w:rPr>
      </w:pPr>
    </w:p>
    <w:p w14:paraId="5827A6D2" w14:textId="04379890" w:rsidR="00437EC2" w:rsidRPr="00B37F90" w:rsidRDefault="00437EC2" w:rsidP="009A05F1">
      <w:pPr>
        <w:spacing w:before="120" w:after="120"/>
        <w:rPr>
          <w:rFonts w:asciiTheme="minorHAnsi" w:hAnsiTheme="minorHAnsi"/>
          <w:b/>
          <w:sz w:val="22"/>
          <w:szCs w:val="22"/>
        </w:rPr>
      </w:pPr>
      <w:r w:rsidRPr="00B37F90">
        <w:rPr>
          <w:rFonts w:asciiTheme="minorHAnsi" w:hAnsiTheme="minorHAnsi"/>
          <w:b/>
          <w:sz w:val="22"/>
          <w:szCs w:val="22"/>
        </w:rPr>
        <w:t>RESULTADOS</w:t>
      </w:r>
    </w:p>
    <w:p w14:paraId="637934D4" w14:textId="10E308C1" w:rsidR="009E3417" w:rsidRPr="00B37F90" w:rsidRDefault="009E3417" w:rsidP="009A05F1">
      <w:pPr>
        <w:pStyle w:val="Sangra2detdecuerpo"/>
        <w:spacing w:before="120" w:after="120"/>
        <w:ind w:left="0" w:right="-56"/>
        <w:rPr>
          <w:rFonts w:asciiTheme="minorHAnsi" w:hAnsiTheme="minorHAnsi" w:cs="Times New Roman"/>
          <w:sz w:val="22"/>
          <w:szCs w:val="22"/>
          <w:lang w:val="es-ES_tradnl"/>
        </w:rPr>
      </w:pPr>
      <w:r w:rsidRPr="00B37F90">
        <w:rPr>
          <w:rFonts w:asciiTheme="minorHAnsi" w:hAnsiTheme="minorHAnsi"/>
          <w:sz w:val="22"/>
          <w:szCs w:val="22"/>
          <w:highlight w:val="yellow"/>
        </w:rPr>
        <w:t>(RR 011/2004)</w:t>
      </w:r>
      <w:r w:rsidRPr="00B37F90">
        <w:rPr>
          <w:rFonts w:asciiTheme="minorHAnsi" w:hAnsiTheme="minorHAnsi" w:cs="Times New Roman"/>
          <w:iCs/>
          <w:sz w:val="22"/>
          <w:szCs w:val="22"/>
          <w:lang w:val="es-ES_tradnl"/>
        </w:rPr>
        <w:t xml:space="preserve"> </w:t>
      </w:r>
      <w:r w:rsidRPr="00B37F90">
        <w:rPr>
          <w:rFonts w:asciiTheme="minorHAnsi" w:hAnsiTheme="minorHAnsi" w:cs="Times New Roman"/>
          <w:sz w:val="22"/>
          <w:szCs w:val="22"/>
          <w:lang w:val="es-ES_tradnl"/>
        </w:rPr>
        <w:t xml:space="preserve">El Examen de Suficiencia será aprobado según el rango de calificaciones requerido para todas las materias. </w:t>
      </w:r>
    </w:p>
    <w:p w14:paraId="7FFC93CC" w14:textId="1C960BB2" w:rsidR="009E3417" w:rsidRPr="00B37F90" w:rsidRDefault="009E3417" w:rsidP="009A05F1">
      <w:pPr>
        <w:pStyle w:val="Sangra2detdecuerpo"/>
        <w:spacing w:before="120" w:after="120"/>
        <w:ind w:left="0" w:right="-56"/>
        <w:rPr>
          <w:rFonts w:asciiTheme="minorHAnsi" w:hAnsiTheme="minorHAnsi" w:cs="Times New Roman"/>
          <w:sz w:val="22"/>
          <w:szCs w:val="22"/>
          <w:lang w:val="es-ES_tradnl"/>
        </w:rPr>
      </w:pPr>
      <w:r w:rsidRPr="00B37F90">
        <w:rPr>
          <w:rFonts w:asciiTheme="minorHAnsi" w:hAnsiTheme="minorHAnsi"/>
          <w:sz w:val="22"/>
          <w:szCs w:val="22"/>
          <w:highlight w:val="yellow"/>
        </w:rPr>
        <w:t>(RR 011/2004)</w:t>
      </w:r>
      <w:r w:rsidRPr="00B37F90">
        <w:rPr>
          <w:rFonts w:asciiTheme="minorHAnsi" w:hAnsiTheme="minorHAnsi" w:cs="Times New Roman"/>
          <w:iCs/>
          <w:sz w:val="22"/>
          <w:szCs w:val="22"/>
          <w:lang w:val="es-ES_tradnl"/>
        </w:rPr>
        <w:t xml:space="preserve"> </w:t>
      </w:r>
      <w:r w:rsidRPr="00B37F90">
        <w:rPr>
          <w:rFonts w:asciiTheme="minorHAnsi" w:hAnsiTheme="minorHAnsi" w:cs="Times New Roman"/>
          <w:sz w:val="22"/>
          <w:szCs w:val="22"/>
          <w:lang w:val="es-ES_tradnl"/>
        </w:rPr>
        <w:t xml:space="preserve">En caso de reprobación, el estudiante debe inscribirse nuevamente en la materia para cursarla en el tiempo establecido para el efecto, debiendo cancelar la totalidad de los créditos correspondientes. </w:t>
      </w:r>
    </w:p>
    <w:p w14:paraId="1C8E1B11" w14:textId="434B72EC" w:rsidR="009E3417" w:rsidRPr="00B37F90" w:rsidRDefault="009E3417" w:rsidP="009A05F1">
      <w:pPr>
        <w:pStyle w:val="Sangra2detdecuerpo"/>
        <w:spacing w:before="120" w:after="120"/>
        <w:ind w:left="0" w:right="-56"/>
        <w:rPr>
          <w:rFonts w:asciiTheme="minorHAnsi" w:hAnsiTheme="minorHAnsi" w:cs="Times New Roman"/>
          <w:sz w:val="22"/>
          <w:szCs w:val="22"/>
          <w:lang w:val="es-ES_tradnl"/>
        </w:rPr>
      </w:pPr>
      <w:r w:rsidRPr="00B37F90">
        <w:rPr>
          <w:rFonts w:asciiTheme="minorHAnsi" w:hAnsiTheme="minorHAnsi"/>
          <w:sz w:val="22"/>
          <w:szCs w:val="22"/>
          <w:highlight w:val="yellow"/>
        </w:rPr>
        <w:t>(RR 011/2004)</w:t>
      </w:r>
      <w:r w:rsidRPr="00B37F90">
        <w:rPr>
          <w:rFonts w:asciiTheme="minorHAnsi" w:hAnsiTheme="minorHAnsi" w:cs="Times New Roman"/>
          <w:iCs/>
          <w:sz w:val="22"/>
          <w:szCs w:val="22"/>
          <w:lang w:val="es-ES_tradnl"/>
        </w:rPr>
        <w:t xml:space="preserve"> </w:t>
      </w:r>
      <w:r w:rsidRPr="00B37F90">
        <w:rPr>
          <w:rFonts w:asciiTheme="minorHAnsi" w:hAnsiTheme="minorHAnsi" w:cs="Times New Roman"/>
          <w:sz w:val="22"/>
          <w:szCs w:val="22"/>
          <w:lang w:val="es-ES_tradnl"/>
        </w:rPr>
        <w:t xml:space="preserve">La nota de reprobación del Examen de Suficiencia no será incluida en el historial académico, siguiendo para el efecto, lo dispuesto para Materia Incompleta. </w:t>
      </w:r>
    </w:p>
    <w:p w14:paraId="0B16DEED" w14:textId="77777777" w:rsidR="00770A13" w:rsidRDefault="00770A13" w:rsidP="00770A13">
      <w:pPr>
        <w:pStyle w:val="Textosinformato"/>
        <w:spacing w:before="120" w:after="120"/>
        <w:jc w:val="both"/>
        <w:rPr>
          <w:rFonts w:asciiTheme="minorHAnsi" w:hAnsiTheme="minorHAnsi"/>
          <w:sz w:val="22"/>
          <w:szCs w:val="22"/>
        </w:rPr>
      </w:pPr>
    </w:p>
    <w:p w14:paraId="74A50B45" w14:textId="7AAE4841" w:rsidR="00770A13" w:rsidRPr="00770A13" w:rsidRDefault="00770A13" w:rsidP="00770A13">
      <w:pPr>
        <w:pStyle w:val="Textosinformato"/>
        <w:spacing w:before="120" w:after="120"/>
        <w:jc w:val="both"/>
        <w:rPr>
          <w:rFonts w:asciiTheme="minorHAnsi" w:hAnsiTheme="minorHAnsi"/>
          <w:b/>
          <w:sz w:val="22"/>
          <w:szCs w:val="22"/>
        </w:rPr>
      </w:pPr>
      <w:r w:rsidRPr="00770A13">
        <w:rPr>
          <w:rFonts w:asciiTheme="minorHAnsi" w:hAnsiTheme="minorHAnsi"/>
          <w:b/>
          <w:sz w:val="22"/>
          <w:szCs w:val="22"/>
        </w:rPr>
        <w:t>NORMAS DEROGADAS</w:t>
      </w:r>
    </w:p>
    <w:p w14:paraId="7BACA6E2" w14:textId="5A1BB96A" w:rsidR="00770A13" w:rsidRPr="00B37F90" w:rsidRDefault="00770A13" w:rsidP="00770A13">
      <w:pPr>
        <w:pStyle w:val="Textosinformato"/>
        <w:spacing w:before="120" w:after="120"/>
        <w:jc w:val="both"/>
        <w:rPr>
          <w:rFonts w:asciiTheme="minorHAnsi" w:hAnsiTheme="minorHAnsi"/>
          <w:sz w:val="22"/>
          <w:szCs w:val="22"/>
        </w:rPr>
      </w:pPr>
      <w:r w:rsidRPr="00770A13">
        <w:rPr>
          <w:rFonts w:asciiTheme="minorHAnsi" w:hAnsiTheme="minorHAnsi"/>
          <w:sz w:val="22"/>
          <w:szCs w:val="22"/>
          <w:highlight w:val="yellow"/>
        </w:rPr>
        <w:t xml:space="preserve"> </w:t>
      </w:r>
      <w:r w:rsidRPr="00B37F90">
        <w:rPr>
          <w:rFonts w:asciiTheme="minorHAnsi" w:hAnsiTheme="minorHAnsi"/>
          <w:sz w:val="22"/>
          <w:szCs w:val="22"/>
          <w:highlight w:val="yellow"/>
        </w:rPr>
        <w:t>(RVRA 002/2009)</w:t>
      </w:r>
      <w:r w:rsidRPr="00B37F90">
        <w:rPr>
          <w:rFonts w:asciiTheme="minorHAnsi" w:hAnsiTheme="minorHAnsi"/>
          <w:sz w:val="22"/>
          <w:szCs w:val="22"/>
        </w:rPr>
        <w:t xml:space="preserve">  Si se solicita Examen de Suficiencia luego de reprobar una materia, sólo se autoriza si el estudiante la reprobó con una calificación que se encuentre entre 51 y 59 puntos.</w:t>
      </w:r>
    </w:p>
    <w:p w14:paraId="0DACC08C" w14:textId="77777777"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Los Exámenes de Suficiencia que se solicitan en un semestre en el que no se va a abrir la materia presencial, deben ser autorizados por el Vicerrector Académico, previo Visto Bueno del Decano de Facultad, a solicitud del Jefe de Carrera. La solicitud debe contener los siguientes datos:</w:t>
      </w:r>
    </w:p>
    <w:p w14:paraId="37637D3F" w14:textId="77777777" w:rsidR="00770A13" w:rsidRPr="00B37F90" w:rsidRDefault="00770A13" w:rsidP="00770A13">
      <w:pPr>
        <w:pStyle w:val="Textosinformato"/>
        <w:numPr>
          <w:ilvl w:val="0"/>
          <w:numId w:val="38"/>
        </w:numPr>
        <w:spacing w:before="120" w:after="120"/>
        <w:jc w:val="both"/>
        <w:rPr>
          <w:rFonts w:asciiTheme="minorHAnsi" w:hAnsiTheme="minorHAnsi"/>
          <w:sz w:val="22"/>
          <w:szCs w:val="22"/>
        </w:rPr>
      </w:pPr>
      <w:r w:rsidRPr="00B37F90">
        <w:rPr>
          <w:rFonts w:asciiTheme="minorHAnsi" w:hAnsiTheme="minorHAnsi"/>
          <w:sz w:val="22"/>
          <w:szCs w:val="22"/>
        </w:rPr>
        <w:t>Materia</w:t>
      </w:r>
    </w:p>
    <w:p w14:paraId="7EC8B12D" w14:textId="77777777" w:rsidR="00770A13" w:rsidRPr="00B37F90" w:rsidRDefault="00770A13" w:rsidP="00770A13">
      <w:pPr>
        <w:pStyle w:val="Textosinformato"/>
        <w:numPr>
          <w:ilvl w:val="0"/>
          <w:numId w:val="38"/>
        </w:numPr>
        <w:spacing w:before="120" w:after="120"/>
        <w:jc w:val="both"/>
        <w:rPr>
          <w:rFonts w:asciiTheme="minorHAnsi" w:hAnsiTheme="minorHAnsi"/>
          <w:sz w:val="22"/>
          <w:szCs w:val="22"/>
        </w:rPr>
      </w:pPr>
      <w:r w:rsidRPr="00B37F90">
        <w:rPr>
          <w:rFonts w:asciiTheme="minorHAnsi" w:hAnsiTheme="minorHAnsi"/>
          <w:sz w:val="22"/>
          <w:szCs w:val="22"/>
        </w:rPr>
        <w:t>Nombre del Estudiante, carrera y Código</w:t>
      </w:r>
    </w:p>
    <w:p w14:paraId="7441FCA3" w14:textId="77777777" w:rsidR="00770A13" w:rsidRPr="00B37F90" w:rsidRDefault="00770A13" w:rsidP="00770A13">
      <w:pPr>
        <w:pStyle w:val="Textosinformato"/>
        <w:numPr>
          <w:ilvl w:val="0"/>
          <w:numId w:val="38"/>
        </w:numPr>
        <w:spacing w:before="120" w:after="120"/>
        <w:jc w:val="both"/>
        <w:rPr>
          <w:rFonts w:asciiTheme="minorHAnsi" w:hAnsiTheme="minorHAnsi"/>
          <w:sz w:val="22"/>
          <w:szCs w:val="22"/>
        </w:rPr>
      </w:pPr>
      <w:r w:rsidRPr="00B37F90">
        <w:rPr>
          <w:rFonts w:asciiTheme="minorHAnsi" w:hAnsiTheme="minorHAnsi"/>
          <w:sz w:val="22"/>
          <w:szCs w:val="22"/>
        </w:rPr>
        <w:t>Razón por la que el Jefe de Carrera justifica la aplicación del Examen de Suficiencia</w:t>
      </w:r>
    </w:p>
    <w:p w14:paraId="2285EBA2" w14:textId="77777777" w:rsidR="00770A13" w:rsidRPr="00B37F90" w:rsidRDefault="00770A13" w:rsidP="00770A13">
      <w:pPr>
        <w:pStyle w:val="Textosinformato"/>
        <w:numPr>
          <w:ilvl w:val="0"/>
          <w:numId w:val="38"/>
        </w:numPr>
        <w:spacing w:before="120" w:after="120"/>
        <w:jc w:val="both"/>
        <w:rPr>
          <w:rFonts w:asciiTheme="minorHAnsi" w:hAnsiTheme="minorHAnsi"/>
          <w:sz w:val="22"/>
          <w:szCs w:val="22"/>
        </w:rPr>
      </w:pPr>
      <w:r w:rsidRPr="00B37F90">
        <w:rPr>
          <w:rFonts w:asciiTheme="minorHAnsi" w:hAnsiTheme="minorHAnsi"/>
          <w:sz w:val="22"/>
          <w:szCs w:val="22"/>
        </w:rPr>
        <w:t>Número de Exámenes de Suficiencia que el estudiante ha rendido a lo largo de la carrera con resultado de aprobación.</w:t>
      </w:r>
    </w:p>
    <w:p w14:paraId="06AD676B" w14:textId="77777777" w:rsidR="00770A13" w:rsidRPr="00B37F90" w:rsidRDefault="00770A13" w:rsidP="00770A13">
      <w:pPr>
        <w:pStyle w:val="Textosinformato"/>
        <w:numPr>
          <w:ilvl w:val="0"/>
          <w:numId w:val="38"/>
        </w:numPr>
        <w:spacing w:before="120" w:after="120"/>
        <w:jc w:val="both"/>
        <w:rPr>
          <w:rFonts w:asciiTheme="minorHAnsi" w:hAnsiTheme="minorHAnsi"/>
          <w:sz w:val="22"/>
          <w:szCs w:val="22"/>
        </w:rPr>
      </w:pPr>
      <w:r w:rsidRPr="00B37F90">
        <w:rPr>
          <w:rFonts w:asciiTheme="minorHAnsi" w:hAnsiTheme="minorHAnsi"/>
          <w:sz w:val="22"/>
          <w:szCs w:val="22"/>
        </w:rPr>
        <w:t>Nombre de los profesores que elaborarán el examen</w:t>
      </w:r>
    </w:p>
    <w:p w14:paraId="456524E0" w14:textId="77777777" w:rsidR="00770A13" w:rsidRPr="00B37F90" w:rsidRDefault="00770A13" w:rsidP="00770A13">
      <w:pPr>
        <w:pStyle w:val="Textosinformato"/>
        <w:numPr>
          <w:ilvl w:val="0"/>
          <w:numId w:val="38"/>
        </w:numPr>
        <w:spacing w:before="120" w:after="120"/>
        <w:jc w:val="both"/>
        <w:rPr>
          <w:rFonts w:asciiTheme="minorHAnsi" w:hAnsiTheme="minorHAnsi"/>
          <w:sz w:val="22"/>
          <w:szCs w:val="22"/>
        </w:rPr>
      </w:pPr>
      <w:r w:rsidRPr="00B37F90">
        <w:rPr>
          <w:rFonts w:asciiTheme="minorHAnsi" w:hAnsiTheme="minorHAnsi"/>
          <w:sz w:val="22"/>
          <w:szCs w:val="22"/>
        </w:rPr>
        <w:t>Visto Bueno del Decano de Facultad (si el Decano lo considera procedente)</w:t>
      </w:r>
    </w:p>
    <w:p w14:paraId="45B38724" w14:textId="71FCB745"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El Examen de Suficiencia se aplica e inscribe en el Campus en el que el estudiante está registrado como estudiante regular. No puede haber cambio de campus para aplicar examen de suficiencia.</w:t>
      </w:r>
    </w:p>
    <w:p w14:paraId="13544B0B" w14:textId="77777777"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Excepcionalmente, puede aplicarse en otro campus un examen de suficiencia preparado en el campus en el que el estudiante es alumno regular, cuando el estudiante ya no tiene materias que cursar presencialmente en este último.</w:t>
      </w:r>
    </w:p>
    <w:p w14:paraId="23CFAC1B" w14:textId="77777777"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El Examen de Suficiencia se aplica e inscribe en el Campus en el que el estudiante está registrado como estudiante regular. No puede haber cambio de campus para aplicar examen de suficiencia.</w:t>
      </w:r>
    </w:p>
    <w:p w14:paraId="702ED329" w14:textId="77777777"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El Examen de Suficiencia se elaborará entre dos docentes del área o materia. Si no hubiese dos docentes de área o materia, lo harán el docente con el Jefe de la Carrera que administra la materia.</w:t>
      </w:r>
    </w:p>
    <w:p w14:paraId="7466F479" w14:textId="77777777"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Los Exámenes de Suficiencia deben tener tantas partes como temas tiene la materia, y cada parte debe incluir la cantidad de preguntas suficientes para demostrar dominio del tema. El diseño del examen debe permitir evaluar las competencias conceptuales y las aplicadas.</w:t>
      </w:r>
    </w:p>
    <w:p w14:paraId="2CBDAB56" w14:textId="77777777" w:rsidR="00770A13" w:rsidRPr="00B37F90"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t>(RVRA 002/2009)</w:t>
      </w:r>
      <w:r w:rsidRPr="00B37F90">
        <w:rPr>
          <w:rFonts w:asciiTheme="minorHAnsi" w:hAnsiTheme="minorHAnsi"/>
          <w:sz w:val="22"/>
          <w:szCs w:val="22"/>
        </w:rPr>
        <w:t xml:space="preserve"> El tiempo de resolución del examen debe calcularse al menos en 2 horas.</w:t>
      </w:r>
    </w:p>
    <w:p w14:paraId="01433315" w14:textId="77777777" w:rsidR="00770A13" w:rsidRDefault="00770A13" w:rsidP="00770A13">
      <w:pPr>
        <w:pStyle w:val="Textosinformato"/>
        <w:spacing w:before="120" w:after="120"/>
        <w:jc w:val="both"/>
        <w:rPr>
          <w:rFonts w:asciiTheme="minorHAnsi" w:hAnsiTheme="minorHAnsi"/>
          <w:sz w:val="22"/>
          <w:szCs w:val="22"/>
        </w:rPr>
      </w:pPr>
      <w:r w:rsidRPr="00B37F90">
        <w:rPr>
          <w:rFonts w:asciiTheme="minorHAnsi" w:hAnsiTheme="minorHAnsi"/>
          <w:sz w:val="22"/>
          <w:szCs w:val="22"/>
          <w:highlight w:val="yellow"/>
        </w:rPr>
        <w:lastRenderedPageBreak/>
        <w:t>(RVRA 002/2009)</w:t>
      </w:r>
      <w:r w:rsidRPr="00B37F90">
        <w:rPr>
          <w:rFonts w:asciiTheme="minorHAnsi" w:hAnsiTheme="minorHAnsi"/>
          <w:sz w:val="22"/>
          <w:szCs w:val="22"/>
        </w:rPr>
        <w:t xml:space="preserve"> El examen de suficiencia corregido debe ser depositado, en sobre cerrado, en el Vicerrectorado Académico y debe llevar las firmas de los docentes que lo diseñaron, además de la firma del Jefe de Carrera.</w:t>
      </w:r>
    </w:p>
    <w:p w14:paraId="051D0773" w14:textId="77777777" w:rsidR="00770A13" w:rsidRDefault="00770A13" w:rsidP="00874A41">
      <w:pPr>
        <w:pStyle w:val="Textosinformato"/>
        <w:spacing w:before="120" w:after="120"/>
        <w:jc w:val="both"/>
        <w:rPr>
          <w:rFonts w:asciiTheme="minorHAnsi" w:hAnsiTheme="minorHAnsi"/>
          <w:sz w:val="22"/>
          <w:szCs w:val="22"/>
        </w:rPr>
      </w:pPr>
    </w:p>
    <w:sectPr w:rsidR="00770A13" w:rsidSect="007E7EEE">
      <w:footerReference w:type="even" r:id="rId8"/>
      <w:footerReference w:type="default" r:id="rId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5F669" w14:textId="77777777" w:rsidR="00921C1E" w:rsidRDefault="00921C1E">
      <w:r>
        <w:separator/>
      </w:r>
    </w:p>
  </w:endnote>
  <w:endnote w:type="continuationSeparator" w:id="0">
    <w:p w14:paraId="6D6A04AE" w14:textId="77777777" w:rsidR="00921C1E" w:rsidRDefault="0092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9835A" w14:textId="77777777" w:rsidR="00921C1E" w:rsidRDefault="00921C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C0BD0D" w14:textId="77777777" w:rsidR="00921C1E" w:rsidRDefault="00921C1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E9341" w14:textId="77777777" w:rsidR="00921C1E" w:rsidRDefault="00921C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0A13">
      <w:rPr>
        <w:rStyle w:val="Nmerodepgina"/>
        <w:noProof/>
      </w:rPr>
      <w:t>1</w:t>
    </w:r>
    <w:r>
      <w:rPr>
        <w:rStyle w:val="Nmerodepgina"/>
      </w:rPr>
      <w:fldChar w:fldCharType="end"/>
    </w:r>
  </w:p>
  <w:p w14:paraId="539413F5" w14:textId="77777777" w:rsidR="00921C1E" w:rsidRDefault="00921C1E">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D9089" w14:textId="77777777" w:rsidR="00921C1E" w:rsidRDefault="00921C1E">
      <w:r>
        <w:separator/>
      </w:r>
    </w:p>
  </w:footnote>
  <w:footnote w:type="continuationSeparator" w:id="0">
    <w:p w14:paraId="15FC6667" w14:textId="77777777" w:rsidR="00921C1E" w:rsidRDefault="00921C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DC0"/>
    <w:multiLevelType w:val="hybridMultilevel"/>
    <w:tmpl w:val="BC580412"/>
    <w:lvl w:ilvl="0" w:tplc="04090011">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3A4270"/>
    <w:multiLevelType w:val="hybridMultilevel"/>
    <w:tmpl w:val="88687966"/>
    <w:lvl w:ilvl="0" w:tplc="E126FB90">
      <w:start w:val="1"/>
      <w:numFmt w:val="lowerLetter"/>
      <w:lvlText w:val="%1)"/>
      <w:lvlJc w:val="left"/>
      <w:pPr>
        <w:ind w:left="1080" w:hanging="360"/>
      </w:pPr>
      <w:rPr>
        <w:rFonts w:ascii="Calibri" w:eastAsiaTheme="minorHAnsi" w:hAnsi="Calibr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D0F2FE5"/>
    <w:multiLevelType w:val="singleLevel"/>
    <w:tmpl w:val="3ACAE380"/>
    <w:lvl w:ilvl="0">
      <w:start w:val="1"/>
      <w:numFmt w:val="lowerLetter"/>
      <w:lvlText w:val="%1)"/>
      <w:lvlJc w:val="left"/>
      <w:pPr>
        <w:tabs>
          <w:tab w:val="num" w:pos="1068"/>
        </w:tabs>
        <w:ind w:left="1068" w:hanging="360"/>
      </w:pPr>
      <w:rPr>
        <w:rFonts w:hint="default"/>
      </w:rPr>
    </w:lvl>
  </w:abstractNum>
  <w:abstractNum w:abstractNumId="3">
    <w:nsid w:val="0D8D039F"/>
    <w:multiLevelType w:val="hybridMultilevel"/>
    <w:tmpl w:val="0D4EC18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7256C"/>
    <w:multiLevelType w:val="hybridMultilevel"/>
    <w:tmpl w:val="C2F232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CA7BC4"/>
    <w:multiLevelType w:val="singleLevel"/>
    <w:tmpl w:val="43C685FC"/>
    <w:lvl w:ilvl="0">
      <w:start w:val="1"/>
      <w:numFmt w:val="decimal"/>
      <w:lvlText w:val="%1."/>
      <w:lvlJc w:val="left"/>
      <w:pPr>
        <w:tabs>
          <w:tab w:val="num" w:pos="1065"/>
        </w:tabs>
        <w:ind w:left="1065" w:hanging="360"/>
      </w:pPr>
      <w:rPr>
        <w:rFonts w:hint="default"/>
      </w:rPr>
    </w:lvl>
  </w:abstractNum>
  <w:abstractNum w:abstractNumId="6">
    <w:nsid w:val="10A54967"/>
    <w:multiLevelType w:val="hybridMultilevel"/>
    <w:tmpl w:val="1F06B24A"/>
    <w:lvl w:ilvl="0" w:tplc="38380B0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730934"/>
    <w:multiLevelType w:val="hybridMultilevel"/>
    <w:tmpl w:val="E1A642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077298"/>
    <w:multiLevelType w:val="hybridMultilevel"/>
    <w:tmpl w:val="08D65AC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606987"/>
    <w:multiLevelType w:val="hybridMultilevel"/>
    <w:tmpl w:val="2ACAF0BE"/>
    <w:lvl w:ilvl="0" w:tplc="0C0A0011">
      <w:start w:val="1"/>
      <w:numFmt w:val="decimal"/>
      <w:lvlText w:val="%1)"/>
      <w:lvlJc w:val="left"/>
      <w:pPr>
        <w:tabs>
          <w:tab w:val="num" w:pos="720"/>
        </w:tabs>
        <w:ind w:left="720" w:hanging="360"/>
      </w:pPr>
      <w:rPr>
        <w:rFonts w:hint="default"/>
      </w:rPr>
    </w:lvl>
    <w:lvl w:ilvl="1" w:tplc="29504CF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2B0B71"/>
    <w:multiLevelType w:val="hybridMultilevel"/>
    <w:tmpl w:val="2B6C4AB6"/>
    <w:lvl w:ilvl="0" w:tplc="0C0A0011">
      <w:start w:val="1"/>
      <w:numFmt w:val="decimal"/>
      <w:lvlText w:val="%1)"/>
      <w:lvlJc w:val="left"/>
      <w:pPr>
        <w:tabs>
          <w:tab w:val="num" w:pos="720"/>
        </w:tabs>
        <w:ind w:left="720" w:hanging="360"/>
      </w:pPr>
      <w:rPr>
        <w:rFonts w:hint="default"/>
      </w:rPr>
    </w:lvl>
    <w:lvl w:ilvl="1" w:tplc="7AEC38EE">
      <w:start w:val="1"/>
      <w:numFmt w:val="lowerLetter"/>
      <w:lvlText w:val="%2)"/>
      <w:lvlJc w:val="left"/>
      <w:pPr>
        <w:tabs>
          <w:tab w:val="num" w:pos="1440"/>
        </w:tabs>
        <w:ind w:left="1440" w:hanging="360"/>
      </w:pPr>
      <w:rPr>
        <w:rFonts w:hint="default"/>
      </w:rPr>
    </w:lvl>
    <w:lvl w:ilvl="2" w:tplc="85B013DA">
      <w:start w:val="1"/>
      <w:numFmt w:val="upperLetter"/>
      <w:lvlText w:val="%3)"/>
      <w:lvlJc w:val="left"/>
      <w:pPr>
        <w:tabs>
          <w:tab w:val="num" w:pos="2385"/>
        </w:tabs>
        <w:ind w:left="2385" w:hanging="405"/>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AF26E65"/>
    <w:multiLevelType w:val="hybridMultilevel"/>
    <w:tmpl w:val="5AAE37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D83FB6"/>
    <w:multiLevelType w:val="hybridMultilevel"/>
    <w:tmpl w:val="88687966"/>
    <w:lvl w:ilvl="0" w:tplc="E126FB90">
      <w:start w:val="1"/>
      <w:numFmt w:val="lowerLetter"/>
      <w:lvlText w:val="%1)"/>
      <w:lvlJc w:val="left"/>
      <w:pPr>
        <w:ind w:left="1080" w:hanging="360"/>
      </w:pPr>
      <w:rPr>
        <w:rFonts w:ascii="Calibri" w:eastAsiaTheme="minorHAnsi" w:hAnsi="Calibr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5794E9D"/>
    <w:multiLevelType w:val="hybridMultilevel"/>
    <w:tmpl w:val="F036C62E"/>
    <w:lvl w:ilvl="0" w:tplc="9E9C567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A134FAC"/>
    <w:multiLevelType w:val="singleLevel"/>
    <w:tmpl w:val="8FBED0CC"/>
    <w:lvl w:ilvl="0">
      <w:start w:val="1"/>
      <w:numFmt w:val="decimal"/>
      <w:lvlText w:val="%1)"/>
      <w:lvlJc w:val="left"/>
      <w:pPr>
        <w:tabs>
          <w:tab w:val="num" w:pos="360"/>
        </w:tabs>
        <w:ind w:left="360" w:hanging="360"/>
      </w:pPr>
      <w:rPr>
        <w:rFonts w:hint="default"/>
      </w:rPr>
    </w:lvl>
  </w:abstractNum>
  <w:abstractNum w:abstractNumId="15">
    <w:nsid w:val="37E63AE3"/>
    <w:multiLevelType w:val="singleLevel"/>
    <w:tmpl w:val="A2ECC8F4"/>
    <w:lvl w:ilvl="0">
      <w:start w:val="1"/>
      <w:numFmt w:val="lowerLetter"/>
      <w:lvlText w:val="%1)"/>
      <w:lvlJc w:val="left"/>
      <w:pPr>
        <w:tabs>
          <w:tab w:val="num" w:pos="1413"/>
        </w:tabs>
        <w:ind w:left="1413" w:hanging="705"/>
      </w:pPr>
      <w:rPr>
        <w:rFonts w:hint="default"/>
      </w:rPr>
    </w:lvl>
  </w:abstractNum>
  <w:abstractNum w:abstractNumId="16">
    <w:nsid w:val="3DE36063"/>
    <w:multiLevelType w:val="hybridMultilevel"/>
    <w:tmpl w:val="7298BB14"/>
    <w:lvl w:ilvl="0" w:tplc="0C0A0011">
      <w:start w:val="1"/>
      <w:numFmt w:val="decimal"/>
      <w:lvlText w:val="%1)"/>
      <w:lvlJc w:val="left"/>
      <w:pPr>
        <w:tabs>
          <w:tab w:val="num" w:pos="720"/>
        </w:tabs>
        <w:ind w:left="720" w:hanging="360"/>
      </w:pPr>
      <w:rPr>
        <w:rFonts w:hint="default"/>
      </w:rPr>
    </w:lvl>
    <w:lvl w:ilvl="1" w:tplc="E3EA23CA">
      <w:start w:val="1"/>
      <w:numFmt w:val="lowerLetter"/>
      <w:lvlText w:val="%2)"/>
      <w:lvlJc w:val="left"/>
      <w:pPr>
        <w:tabs>
          <w:tab w:val="num" w:pos="1440"/>
        </w:tabs>
        <w:ind w:left="1440" w:hanging="360"/>
      </w:pPr>
      <w:rPr>
        <w:rFonts w:hint="default"/>
      </w:rPr>
    </w:lvl>
    <w:lvl w:ilvl="2" w:tplc="94728804">
      <w:start w:val="1"/>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272992"/>
    <w:multiLevelType w:val="singleLevel"/>
    <w:tmpl w:val="43C685FC"/>
    <w:lvl w:ilvl="0">
      <w:start w:val="1"/>
      <w:numFmt w:val="decimal"/>
      <w:lvlText w:val="%1."/>
      <w:lvlJc w:val="left"/>
      <w:pPr>
        <w:tabs>
          <w:tab w:val="num" w:pos="1065"/>
        </w:tabs>
        <w:ind w:left="1065" w:hanging="360"/>
      </w:pPr>
      <w:rPr>
        <w:rFonts w:hint="default"/>
      </w:rPr>
    </w:lvl>
  </w:abstractNum>
  <w:abstractNum w:abstractNumId="18">
    <w:nsid w:val="4F035990"/>
    <w:multiLevelType w:val="hybridMultilevel"/>
    <w:tmpl w:val="88687966"/>
    <w:lvl w:ilvl="0" w:tplc="E126FB90">
      <w:start w:val="1"/>
      <w:numFmt w:val="lowerLetter"/>
      <w:lvlText w:val="%1)"/>
      <w:lvlJc w:val="left"/>
      <w:pPr>
        <w:ind w:left="1080" w:hanging="360"/>
      </w:pPr>
      <w:rPr>
        <w:rFonts w:ascii="Calibri" w:eastAsiaTheme="minorHAnsi" w:hAnsi="Calibr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1DF2867"/>
    <w:multiLevelType w:val="hybridMultilevel"/>
    <w:tmpl w:val="1736F9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EA2A21"/>
    <w:multiLevelType w:val="hybridMultilevel"/>
    <w:tmpl w:val="1E18D3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3F5DB4"/>
    <w:multiLevelType w:val="singleLevel"/>
    <w:tmpl w:val="43C685FC"/>
    <w:lvl w:ilvl="0">
      <w:start w:val="1"/>
      <w:numFmt w:val="decimal"/>
      <w:lvlText w:val="%1."/>
      <w:lvlJc w:val="left"/>
      <w:pPr>
        <w:tabs>
          <w:tab w:val="num" w:pos="1065"/>
        </w:tabs>
        <w:ind w:left="1065" w:hanging="360"/>
      </w:pPr>
      <w:rPr>
        <w:rFonts w:hint="default"/>
      </w:rPr>
    </w:lvl>
  </w:abstractNum>
  <w:abstractNum w:abstractNumId="22">
    <w:nsid w:val="53CD1A41"/>
    <w:multiLevelType w:val="hybridMultilevel"/>
    <w:tmpl w:val="B0E00C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5468D6"/>
    <w:multiLevelType w:val="singleLevel"/>
    <w:tmpl w:val="48C28FE8"/>
    <w:lvl w:ilvl="0">
      <w:start w:val="1"/>
      <w:numFmt w:val="lowerLetter"/>
      <w:lvlText w:val="%1)"/>
      <w:lvlJc w:val="left"/>
      <w:pPr>
        <w:tabs>
          <w:tab w:val="num" w:pos="1413"/>
        </w:tabs>
        <w:ind w:left="1413" w:hanging="705"/>
      </w:pPr>
      <w:rPr>
        <w:rFonts w:hint="default"/>
      </w:rPr>
    </w:lvl>
  </w:abstractNum>
  <w:abstractNum w:abstractNumId="24">
    <w:nsid w:val="56D02389"/>
    <w:multiLevelType w:val="singleLevel"/>
    <w:tmpl w:val="E578CD2C"/>
    <w:lvl w:ilvl="0">
      <w:start w:val="1"/>
      <w:numFmt w:val="lowerLetter"/>
      <w:lvlText w:val="%1)"/>
      <w:lvlJc w:val="left"/>
      <w:pPr>
        <w:tabs>
          <w:tab w:val="num" w:pos="1353"/>
        </w:tabs>
        <w:ind w:left="1353" w:hanging="360"/>
      </w:pPr>
      <w:rPr>
        <w:rFonts w:hint="default"/>
      </w:rPr>
    </w:lvl>
  </w:abstractNum>
  <w:abstractNum w:abstractNumId="25">
    <w:nsid w:val="59C22639"/>
    <w:multiLevelType w:val="hybridMultilevel"/>
    <w:tmpl w:val="5BF41AC8"/>
    <w:lvl w:ilvl="0" w:tplc="0C0A0011">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AD284DF0">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BBE4520"/>
    <w:multiLevelType w:val="hybridMultilevel"/>
    <w:tmpl w:val="1B0881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D096491"/>
    <w:multiLevelType w:val="singleLevel"/>
    <w:tmpl w:val="96E8BD14"/>
    <w:lvl w:ilvl="0">
      <w:start w:val="1"/>
      <w:numFmt w:val="decimal"/>
      <w:lvlText w:val="%1."/>
      <w:lvlJc w:val="left"/>
      <w:pPr>
        <w:tabs>
          <w:tab w:val="num" w:pos="720"/>
        </w:tabs>
        <w:ind w:left="720" w:hanging="360"/>
      </w:pPr>
      <w:rPr>
        <w:rFonts w:hint="default"/>
      </w:rPr>
    </w:lvl>
  </w:abstractNum>
  <w:abstractNum w:abstractNumId="28">
    <w:nsid w:val="5D141252"/>
    <w:multiLevelType w:val="hybridMultilevel"/>
    <w:tmpl w:val="34202A20"/>
    <w:lvl w:ilvl="0" w:tplc="0C0A000F">
      <w:start w:val="1"/>
      <w:numFmt w:val="decimal"/>
      <w:lvlText w:val="%1."/>
      <w:lvlJc w:val="left"/>
      <w:pPr>
        <w:tabs>
          <w:tab w:val="num" w:pos="800"/>
        </w:tabs>
        <w:ind w:left="800" w:hanging="360"/>
      </w:p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29">
    <w:nsid w:val="5D2C245C"/>
    <w:multiLevelType w:val="hybridMultilevel"/>
    <w:tmpl w:val="FAEAA92A"/>
    <w:lvl w:ilvl="0" w:tplc="3236A9E0">
      <w:start w:val="1"/>
      <w:numFmt w:val="decimal"/>
      <w:lvlText w:val="%1)"/>
      <w:lvlJc w:val="left"/>
      <w:pPr>
        <w:tabs>
          <w:tab w:val="num" w:pos="720"/>
        </w:tabs>
        <w:ind w:left="720" w:hanging="36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5C24EC"/>
    <w:multiLevelType w:val="hybridMultilevel"/>
    <w:tmpl w:val="6B0C4C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nsid w:val="630F112D"/>
    <w:multiLevelType w:val="hybridMultilevel"/>
    <w:tmpl w:val="77C2A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68D"/>
    <w:multiLevelType w:val="hybridMultilevel"/>
    <w:tmpl w:val="95403E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5326D0E"/>
    <w:multiLevelType w:val="hybridMultilevel"/>
    <w:tmpl w:val="F96E7D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DB5DC7"/>
    <w:multiLevelType w:val="hybridMultilevel"/>
    <w:tmpl w:val="EDC0A4BA"/>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4E06E3"/>
    <w:multiLevelType w:val="hybridMultilevel"/>
    <w:tmpl w:val="F604B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65340DC"/>
    <w:multiLevelType w:val="singleLevel"/>
    <w:tmpl w:val="0ACC76D8"/>
    <w:lvl w:ilvl="0">
      <w:start w:val="1"/>
      <w:numFmt w:val="lowerLetter"/>
      <w:lvlText w:val="%1)"/>
      <w:lvlJc w:val="left"/>
      <w:pPr>
        <w:tabs>
          <w:tab w:val="num" w:pos="1413"/>
        </w:tabs>
        <w:ind w:left="1413" w:hanging="705"/>
      </w:pPr>
      <w:rPr>
        <w:rFonts w:hint="default"/>
      </w:rPr>
    </w:lvl>
  </w:abstractNum>
  <w:abstractNum w:abstractNumId="37">
    <w:nsid w:val="685F4386"/>
    <w:multiLevelType w:val="singleLevel"/>
    <w:tmpl w:val="43C685FC"/>
    <w:lvl w:ilvl="0">
      <w:start w:val="1"/>
      <w:numFmt w:val="decimal"/>
      <w:lvlText w:val="%1."/>
      <w:lvlJc w:val="left"/>
      <w:pPr>
        <w:tabs>
          <w:tab w:val="num" w:pos="1065"/>
        </w:tabs>
        <w:ind w:left="1065" w:hanging="360"/>
      </w:pPr>
      <w:rPr>
        <w:rFonts w:hint="default"/>
      </w:rPr>
    </w:lvl>
  </w:abstractNum>
  <w:abstractNum w:abstractNumId="38">
    <w:nsid w:val="6FEB4E56"/>
    <w:multiLevelType w:val="hybridMultilevel"/>
    <w:tmpl w:val="B5F2848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03D275D"/>
    <w:multiLevelType w:val="singleLevel"/>
    <w:tmpl w:val="0C0A000F"/>
    <w:lvl w:ilvl="0">
      <w:start w:val="1"/>
      <w:numFmt w:val="decimal"/>
      <w:lvlText w:val="%1."/>
      <w:lvlJc w:val="left"/>
      <w:pPr>
        <w:tabs>
          <w:tab w:val="num" w:pos="360"/>
        </w:tabs>
        <w:ind w:left="360" w:hanging="360"/>
      </w:pPr>
    </w:lvl>
  </w:abstractNum>
  <w:abstractNum w:abstractNumId="40">
    <w:nsid w:val="719D7678"/>
    <w:multiLevelType w:val="hybridMultilevel"/>
    <w:tmpl w:val="422E69D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9CD7441"/>
    <w:multiLevelType w:val="singleLevel"/>
    <w:tmpl w:val="43C685FC"/>
    <w:lvl w:ilvl="0">
      <w:start w:val="1"/>
      <w:numFmt w:val="decimal"/>
      <w:lvlText w:val="%1."/>
      <w:lvlJc w:val="left"/>
      <w:pPr>
        <w:tabs>
          <w:tab w:val="num" w:pos="1065"/>
        </w:tabs>
        <w:ind w:left="1065" w:hanging="360"/>
      </w:pPr>
      <w:rPr>
        <w:rFonts w:hint="default"/>
      </w:rPr>
    </w:lvl>
  </w:abstractNum>
  <w:abstractNum w:abstractNumId="42">
    <w:nsid w:val="7A6E2E88"/>
    <w:multiLevelType w:val="singleLevel"/>
    <w:tmpl w:val="8752B51E"/>
    <w:lvl w:ilvl="0">
      <w:start w:val="1"/>
      <w:numFmt w:val="lowerLetter"/>
      <w:lvlText w:val="%1)"/>
      <w:lvlJc w:val="left"/>
      <w:pPr>
        <w:tabs>
          <w:tab w:val="num" w:pos="1413"/>
        </w:tabs>
        <w:ind w:left="1413" w:hanging="705"/>
      </w:pPr>
      <w:rPr>
        <w:rFonts w:hint="default"/>
      </w:rPr>
    </w:lvl>
  </w:abstractNum>
  <w:abstractNum w:abstractNumId="43">
    <w:nsid w:val="7B9E20AD"/>
    <w:multiLevelType w:val="hybridMultilevel"/>
    <w:tmpl w:val="14CE8F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DA3308E"/>
    <w:multiLevelType w:val="hybridMultilevel"/>
    <w:tmpl w:val="12B865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8"/>
  </w:num>
  <w:num w:numId="3">
    <w:abstractNumId w:val="10"/>
  </w:num>
  <w:num w:numId="4">
    <w:abstractNumId w:val="40"/>
  </w:num>
  <w:num w:numId="5">
    <w:abstractNumId w:val="9"/>
  </w:num>
  <w:num w:numId="6">
    <w:abstractNumId w:val="4"/>
  </w:num>
  <w:num w:numId="7">
    <w:abstractNumId w:val="28"/>
  </w:num>
  <w:num w:numId="8">
    <w:abstractNumId w:val="29"/>
  </w:num>
  <w:num w:numId="9">
    <w:abstractNumId w:val="22"/>
  </w:num>
  <w:num w:numId="10">
    <w:abstractNumId w:val="25"/>
  </w:num>
  <w:num w:numId="11">
    <w:abstractNumId w:val="39"/>
  </w:num>
  <w:num w:numId="12">
    <w:abstractNumId w:val="37"/>
  </w:num>
  <w:num w:numId="13">
    <w:abstractNumId w:val="17"/>
  </w:num>
  <w:num w:numId="14">
    <w:abstractNumId w:val="27"/>
  </w:num>
  <w:num w:numId="15">
    <w:abstractNumId w:val="5"/>
  </w:num>
  <w:num w:numId="16">
    <w:abstractNumId w:val="21"/>
  </w:num>
  <w:num w:numId="17">
    <w:abstractNumId w:val="41"/>
  </w:num>
  <w:num w:numId="18">
    <w:abstractNumId w:val="15"/>
  </w:num>
  <w:num w:numId="19">
    <w:abstractNumId w:val="42"/>
  </w:num>
  <w:num w:numId="20">
    <w:abstractNumId w:val="36"/>
  </w:num>
  <w:num w:numId="21">
    <w:abstractNumId w:val="23"/>
  </w:num>
  <w:num w:numId="22">
    <w:abstractNumId w:val="2"/>
  </w:num>
  <w:num w:numId="23">
    <w:abstractNumId w:val="24"/>
  </w:num>
  <w:num w:numId="24">
    <w:abstractNumId w:val="16"/>
  </w:num>
  <w:num w:numId="25">
    <w:abstractNumId w:val="6"/>
  </w:num>
  <w:num w:numId="26">
    <w:abstractNumId w:val="8"/>
  </w:num>
  <w:num w:numId="27">
    <w:abstractNumId w:val="20"/>
  </w:num>
  <w:num w:numId="28">
    <w:abstractNumId w:val="0"/>
  </w:num>
  <w:num w:numId="29">
    <w:abstractNumId w:val="34"/>
  </w:num>
  <w:num w:numId="30">
    <w:abstractNumId w:val="19"/>
  </w:num>
  <w:num w:numId="31">
    <w:abstractNumId w:val="3"/>
  </w:num>
  <w:num w:numId="32">
    <w:abstractNumId w:val="30"/>
  </w:num>
  <w:num w:numId="33">
    <w:abstractNumId w:val="44"/>
  </w:num>
  <w:num w:numId="34">
    <w:abstractNumId w:val="18"/>
  </w:num>
  <w:num w:numId="35">
    <w:abstractNumId w:val="13"/>
  </w:num>
  <w:num w:numId="36">
    <w:abstractNumId w:val="35"/>
  </w:num>
  <w:num w:numId="37">
    <w:abstractNumId w:val="33"/>
  </w:num>
  <w:num w:numId="38">
    <w:abstractNumId w:val="12"/>
  </w:num>
  <w:num w:numId="39">
    <w:abstractNumId w:val="1"/>
  </w:num>
  <w:num w:numId="40">
    <w:abstractNumId w:val="31"/>
  </w:num>
  <w:num w:numId="41">
    <w:abstractNumId w:val="26"/>
  </w:num>
  <w:num w:numId="42">
    <w:abstractNumId w:val="32"/>
  </w:num>
  <w:num w:numId="43">
    <w:abstractNumId w:val="7"/>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C1"/>
    <w:rsid w:val="0001315E"/>
    <w:rsid w:val="00095D31"/>
    <w:rsid w:val="000A704B"/>
    <w:rsid w:val="000E0CB0"/>
    <w:rsid w:val="001030A7"/>
    <w:rsid w:val="00117747"/>
    <w:rsid w:val="00161EBB"/>
    <w:rsid w:val="00181DB7"/>
    <w:rsid w:val="001870A4"/>
    <w:rsid w:val="00214DA9"/>
    <w:rsid w:val="0022545C"/>
    <w:rsid w:val="00230513"/>
    <w:rsid w:val="00245CFF"/>
    <w:rsid w:val="0025621F"/>
    <w:rsid w:val="00265A9C"/>
    <w:rsid w:val="002A170D"/>
    <w:rsid w:val="002E1753"/>
    <w:rsid w:val="00311DA0"/>
    <w:rsid w:val="00314A5B"/>
    <w:rsid w:val="00315B2C"/>
    <w:rsid w:val="003326B5"/>
    <w:rsid w:val="003418C1"/>
    <w:rsid w:val="003826D0"/>
    <w:rsid w:val="0038380F"/>
    <w:rsid w:val="00390051"/>
    <w:rsid w:val="003B0A78"/>
    <w:rsid w:val="003E62F0"/>
    <w:rsid w:val="003E6A76"/>
    <w:rsid w:val="003F5862"/>
    <w:rsid w:val="00403E91"/>
    <w:rsid w:val="00434A8A"/>
    <w:rsid w:val="00437EC2"/>
    <w:rsid w:val="00443226"/>
    <w:rsid w:val="00450511"/>
    <w:rsid w:val="00467D73"/>
    <w:rsid w:val="0047727B"/>
    <w:rsid w:val="00495F43"/>
    <w:rsid w:val="004B3A66"/>
    <w:rsid w:val="004E4AD1"/>
    <w:rsid w:val="004F73AA"/>
    <w:rsid w:val="00530DCF"/>
    <w:rsid w:val="0053601C"/>
    <w:rsid w:val="0058184F"/>
    <w:rsid w:val="0059159C"/>
    <w:rsid w:val="0062347C"/>
    <w:rsid w:val="00630649"/>
    <w:rsid w:val="00650B2A"/>
    <w:rsid w:val="00664437"/>
    <w:rsid w:val="00684124"/>
    <w:rsid w:val="00685068"/>
    <w:rsid w:val="00686AC5"/>
    <w:rsid w:val="006B3AFF"/>
    <w:rsid w:val="006C4267"/>
    <w:rsid w:val="006C68AE"/>
    <w:rsid w:val="006C702A"/>
    <w:rsid w:val="006E5DDB"/>
    <w:rsid w:val="007518E9"/>
    <w:rsid w:val="00751C19"/>
    <w:rsid w:val="00761987"/>
    <w:rsid w:val="00761BF9"/>
    <w:rsid w:val="00763AF1"/>
    <w:rsid w:val="00770A13"/>
    <w:rsid w:val="007E2AA4"/>
    <w:rsid w:val="007E73A8"/>
    <w:rsid w:val="007E7EEE"/>
    <w:rsid w:val="00825886"/>
    <w:rsid w:val="00827BED"/>
    <w:rsid w:val="0084522D"/>
    <w:rsid w:val="008655FB"/>
    <w:rsid w:val="00874A41"/>
    <w:rsid w:val="008809F6"/>
    <w:rsid w:val="008828FE"/>
    <w:rsid w:val="008F47DB"/>
    <w:rsid w:val="00916667"/>
    <w:rsid w:val="00921C1E"/>
    <w:rsid w:val="00993EF4"/>
    <w:rsid w:val="009A05F1"/>
    <w:rsid w:val="009E3417"/>
    <w:rsid w:val="009F125D"/>
    <w:rsid w:val="00A16A11"/>
    <w:rsid w:val="00A30851"/>
    <w:rsid w:val="00A32CBA"/>
    <w:rsid w:val="00A6794B"/>
    <w:rsid w:val="00AA06E6"/>
    <w:rsid w:val="00AE4922"/>
    <w:rsid w:val="00B03229"/>
    <w:rsid w:val="00B37F90"/>
    <w:rsid w:val="00B45940"/>
    <w:rsid w:val="00B56222"/>
    <w:rsid w:val="00B87294"/>
    <w:rsid w:val="00BB4CAF"/>
    <w:rsid w:val="00BC0242"/>
    <w:rsid w:val="00C05BE0"/>
    <w:rsid w:val="00C17EB5"/>
    <w:rsid w:val="00C2254E"/>
    <w:rsid w:val="00C2617E"/>
    <w:rsid w:val="00C26D46"/>
    <w:rsid w:val="00C70AB1"/>
    <w:rsid w:val="00CB6D7E"/>
    <w:rsid w:val="00CD6C38"/>
    <w:rsid w:val="00D32874"/>
    <w:rsid w:val="00D4250D"/>
    <w:rsid w:val="00D562BD"/>
    <w:rsid w:val="00D87F26"/>
    <w:rsid w:val="00DB64B1"/>
    <w:rsid w:val="00DB719A"/>
    <w:rsid w:val="00DF3EF4"/>
    <w:rsid w:val="00E04980"/>
    <w:rsid w:val="00E235DA"/>
    <w:rsid w:val="00E77516"/>
    <w:rsid w:val="00E90599"/>
    <w:rsid w:val="00EC5E79"/>
    <w:rsid w:val="00F06912"/>
    <w:rsid w:val="00F367C6"/>
    <w:rsid w:val="00F36D36"/>
    <w:rsid w:val="00F440ED"/>
    <w:rsid w:val="00F869F9"/>
    <w:rsid w:val="00FC22A0"/>
    <w:rsid w:val="00FC5F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D5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8AE"/>
    <w:rPr>
      <w:sz w:val="24"/>
      <w:szCs w:val="24"/>
    </w:rPr>
  </w:style>
  <w:style w:type="paragraph" w:styleId="Ttulo1">
    <w:name w:val="heading 1"/>
    <w:basedOn w:val="Normal"/>
    <w:next w:val="Normal"/>
    <w:qFormat/>
    <w:rsid w:val="006C68AE"/>
    <w:pPr>
      <w:keepNext/>
      <w:jc w:val="center"/>
      <w:outlineLvl w:val="0"/>
    </w:pPr>
    <w:rPr>
      <w:rFonts w:ascii="Tahoma" w:eastAsia="Arial Unicode MS" w:hAnsi="Tahoma"/>
      <w:b/>
      <w:bCs/>
    </w:rPr>
  </w:style>
  <w:style w:type="paragraph" w:styleId="Ttulo2">
    <w:name w:val="heading 2"/>
    <w:basedOn w:val="Normal"/>
    <w:next w:val="Normal"/>
    <w:qFormat/>
    <w:rsid w:val="006C68AE"/>
    <w:pPr>
      <w:keepNext/>
      <w:outlineLvl w:val="1"/>
    </w:pPr>
    <w:rPr>
      <w:rFonts w:ascii="Arial" w:hAnsi="Arial" w:cs="Arial"/>
      <w:b/>
      <w:bCs/>
      <w:sz w:val="20"/>
    </w:rPr>
  </w:style>
  <w:style w:type="paragraph" w:styleId="Ttulo3">
    <w:name w:val="heading 3"/>
    <w:basedOn w:val="Normal"/>
    <w:next w:val="Normal"/>
    <w:qFormat/>
    <w:rsid w:val="006C68AE"/>
    <w:pPr>
      <w:keepNext/>
      <w:jc w:val="center"/>
      <w:outlineLvl w:val="2"/>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C68AE"/>
    <w:pPr>
      <w:tabs>
        <w:tab w:val="center" w:pos="4252"/>
        <w:tab w:val="right" w:pos="8504"/>
      </w:tabs>
    </w:pPr>
  </w:style>
  <w:style w:type="paragraph" w:styleId="Piedepgina">
    <w:name w:val="footer"/>
    <w:basedOn w:val="Normal"/>
    <w:rsid w:val="006C68AE"/>
    <w:pPr>
      <w:tabs>
        <w:tab w:val="center" w:pos="4252"/>
        <w:tab w:val="right" w:pos="8504"/>
      </w:tabs>
    </w:pPr>
  </w:style>
  <w:style w:type="paragraph" w:styleId="Textodecuerpo">
    <w:name w:val="Body Text"/>
    <w:basedOn w:val="Normal"/>
    <w:rsid w:val="006C68AE"/>
    <w:pPr>
      <w:jc w:val="both"/>
    </w:pPr>
    <w:rPr>
      <w:rFonts w:ascii="Times" w:hAnsi="Times"/>
      <w:szCs w:val="20"/>
      <w:lang w:val="es-ES_tradnl"/>
    </w:rPr>
  </w:style>
  <w:style w:type="paragraph" w:styleId="Sangradetdecuerpo">
    <w:name w:val="Body Text Indent"/>
    <w:basedOn w:val="Normal"/>
    <w:rsid w:val="006C68AE"/>
    <w:pPr>
      <w:ind w:left="360" w:hanging="360"/>
      <w:jc w:val="both"/>
    </w:pPr>
    <w:rPr>
      <w:szCs w:val="20"/>
      <w:lang w:val="es-MX"/>
    </w:rPr>
  </w:style>
  <w:style w:type="paragraph" w:styleId="Textodecuerpo2">
    <w:name w:val="Body Text 2"/>
    <w:basedOn w:val="Normal"/>
    <w:rsid w:val="006C68AE"/>
    <w:pPr>
      <w:jc w:val="both"/>
    </w:pPr>
    <w:rPr>
      <w:rFonts w:ascii="Arial" w:hAnsi="Arial" w:cs="Arial"/>
      <w:sz w:val="20"/>
    </w:rPr>
  </w:style>
  <w:style w:type="paragraph" w:styleId="Sangra2detdecuerpo">
    <w:name w:val="Body Text Indent 2"/>
    <w:basedOn w:val="Normal"/>
    <w:rsid w:val="006C68AE"/>
    <w:pPr>
      <w:tabs>
        <w:tab w:val="num" w:pos="720"/>
      </w:tabs>
      <w:ind w:left="720"/>
      <w:jc w:val="both"/>
    </w:pPr>
    <w:rPr>
      <w:rFonts w:ascii="Arial" w:hAnsi="Arial" w:cs="Arial"/>
      <w:sz w:val="20"/>
    </w:rPr>
  </w:style>
  <w:style w:type="paragraph" w:styleId="Textodebloque">
    <w:name w:val="Block Text"/>
    <w:basedOn w:val="Normal"/>
    <w:rsid w:val="006C68AE"/>
    <w:pPr>
      <w:ind w:left="720" w:right="1204"/>
      <w:jc w:val="both"/>
    </w:pPr>
    <w:rPr>
      <w:rFonts w:ascii="Arial" w:hAnsi="Arial" w:cs="Arial"/>
      <w:sz w:val="20"/>
    </w:rPr>
  </w:style>
  <w:style w:type="paragraph" w:styleId="Textodecuerpo3">
    <w:name w:val="Body Text 3"/>
    <w:basedOn w:val="Normal"/>
    <w:rsid w:val="006C68AE"/>
    <w:pPr>
      <w:ind w:right="-56"/>
      <w:jc w:val="both"/>
    </w:pPr>
    <w:rPr>
      <w:rFonts w:ascii="Arial" w:hAnsi="Arial" w:cs="Arial"/>
      <w:sz w:val="22"/>
    </w:rPr>
  </w:style>
  <w:style w:type="paragraph" w:styleId="Ttulo">
    <w:name w:val="Title"/>
    <w:basedOn w:val="Normal"/>
    <w:qFormat/>
    <w:rsid w:val="006C68AE"/>
    <w:pPr>
      <w:jc w:val="center"/>
    </w:pPr>
    <w:rPr>
      <w:b/>
      <w:sz w:val="20"/>
      <w:szCs w:val="20"/>
      <w:lang w:val="es-MX"/>
    </w:rPr>
  </w:style>
  <w:style w:type="paragraph" w:styleId="Subttulo">
    <w:name w:val="Subtitle"/>
    <w:basedOn w:val="Normal"/>
    <w:qFormat/>
    <w:rsid w:val="006C68AE"/>
    <w:pPr>
      <w:jc w:val="both"/>
    </w:pPr>
    <w:rPr>
      <w:b/>
      <w:szCs w:val="20"/>
      <w:lang w:val="es-MX"/>
    </w:rPr>
  </w:style>
  <w:style w:type="character" w:styleId="Nmerodepgina">
    <w:name w:val="page number"/>
    <w:basedOn w:val="Fuentedeprrafopredeter"/>
    <w:rsid w:val="006C68AE"/>
  </w:style>
  <w:style w:type="paragraph" w:styleId="Textodeglobo">
    <w:name w:val="Balloon Text"/>
    <w:basedOn w:val="Normal"/>
    <w:link w:val="TextodegloboCar"/>
    <w:rsid w:val="00181DB7"/>
    <w:rPr>
      <w:rFonts w:ascii="Tahoma" w:hAnsi="Tahoma" w:cs="Tahoma"/>
      <w:sz w:val="16"/>
      <w:szCs w:val="16"/>
    </w:rPr>
  </w:style>
  <w:style w:type="character" w:customStyle="1" w:styleId="TextodegloboCar">
    <w:name w:val="Texto de globo Car"/>
    <w:basedOn w:val="Fuentedeprrafopredeter"/>
    <w:link w:val="Textodeglobo"/>
    <w:rsid w:val="00181DB7"/>
    <w:rPr>
      <w:rFonts w:ascii="Tahoma" w:hAnsi="Tahoma" w:cs="Tahoma"/>
      <w:sz w:val="16"/>
      <w:szCs w:val="16"/>
    </w:rPr>
  </w:style>
  <w:style w:type="paragraph" w:styleId="Prrafodelista">
    <w:name w:val="List Paragraph"/>
    <w:basedOn w:val="Normal"/>
    <w:uiPriority w:val="34"/>
    <w:qFormat/>
    <w:rsid w:val="00181DB7"/>
    <w:pPr>
      <w:ind w:left="720"/>
      <w:contextualSpacing/>
    </w:pPr>
  </w:style>
  <w:style w:type="table" w:styleId="Tablaconcuadrcula">
    <w:name w:val="Table Grid"/>
    <w:basedOn w:val="Tablanormal"/>
    <w:rsid w:val="00181D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C05BE0"/>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rsid w:val="00C05BE0"/>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8AE"/>
    <w:rPr>
      <w:sz w:val="24"/>
      <w:szCs w:val="24"/>
    </w:rPr>
  </w:style>
  <w:style w:type="paragraph" w:styleId="Ttulo1">
    <w:name w:val="heading 1"/>
    <w:basedOn w:val="Normal"/>
    <w:next w:val="Normal"/>
    <w:qFormat/>
    <w:rsid w:val="006C68AE"/>
    <w:pPr>
      <w:keepNext/>
      <w:jc w:val="center"/>
      <w:outlineLvl w:val="0"/>
    </w:pPr>
    <w:rPr>
      <w:rFonts w:ascii="Tahoma" w:eastAsia="Arial Unicode MS" w:hAnsi="Tahoma"/>
      <w:b/>
      <w:bCs/>
    </w:rPr>
  </w:style>
  <w:style w:type="paragraph" w:styleId="Ttulo2">
    <w:name w:val="heading 2"/>
    <w:basedOn w:val="Normal"/>
    <w:next w:val="Normal"/>
    <w:qFormat/>
    <w:rsid w:val="006C68AE"/>
    <w:pPr>
      <w:keepNext/>
      <w:outlineLvl w:val="1"/>
    </w:pPr>
    <w:rPr>
      <w:rFonts w:ascii="Arial" w:hAnsi="Arial" w:cs="Arial"/>
      <w:b/>
      <w:bCs/>
      <w:sz w:val="20"/>
    </w:rPr>
  </w:style>
  <w:style w:type="paragraph" w:styleId="Ttulo3">
    <w:name w:val="heading 3"/>
    <w:basedOn w:val="Normal"/>
    <w:next w:val="Normal"/>
    <w:qFormat/>
    <w:rsid w:val="006C68AE"/>
    <w:pPr>
      <w:keepNext/>
      <w:jc w:val="center"/>
      <w:outlineLvl w:val="2"/>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C68AE"/>
    <w:pPr>
      <w:tabs>
        <w:tab w:val="center" w:pos="4252"/>
        <w:tab w:val="right" w:pos="8504"/>
      </w:tabs>
    </w:pPr>
  </w:style>
  <w:style w:type="paragraph" w:styleId="Piedepgina">
    <w:name w:val="footer"/>
    <w:basedOn w:val="Normal"/>
    <w:rsid w:val="006C68AE"/>
    <w:pPr>
      <w:tabs>
        <w:tab w:val="center" w:pos="4252"/>
        <w:tab w:val="right" w:pos="8504"/>
      </w:tabs>
    </w:pPr>
  </w:style>
  <w:style w:type="paragraph" w:styleId="Textodecuerpo">
    <w:name w:val="Body Text"/>
    <w:basedOn w:val="Normal"/>
    <w:rsid w:val="006C68AE"/>
    <w:pPr>
      <w:jc w:val="both"/>
    </w:pPr>
    <w:rPr>
      <w:rFonts w:ascii="Times" w:hAnsi="Times"/>
      <w:szCs w:val="20"/>
      <w:lang w:val="es-ES_tradnl"/>
    </w:rPr>
  </w:style>
  <w:style w:type="paragraph" w:styleId="Sangradetdecuerpo">
    <w:name w:val="Body Text Indent"/>
    <w:basedOn w:val="Normal"/>
    <w:rsid w:val="006C68AE"/>
    <w:pPr>
      <w:ind w:left="360" w:hanging="360"/>
      <w:jc w:val="both"/>
    </w:pPr>
    <w:rPr>
      <w:szCs w:val="20"/>
      <w:lang w:val="es-MX"/>
    </w:rPr>
  </w:style>
  <w:style w:type="paragraph" w:styleId="Textodecuerpo2">
    <w:name w:val="Body Text 2"/>
    <w:basedOn w:val="Normal"/>
    <w:rsid w:val="006C68AE"/>
    <w:pPr>
      <w:jc w:val="both"/>
    </w:pPr>
    <w:rPr>
      <w:rFonts w:ascii="Arial" w:hAnsi="Arial" w:cs="Arial"/>
      <w:sz w:val="20"/>
    </w:rPr>
  </w:style>
  <w:style w:type="paragraph" w:styleId="Sangra2detdecuerpo">
    <w:name w:val="Body Text Indent 2"/>
    <w:basedOn w:val="Normal"/>
    <w:rsid w:val="006C68AE"/>
    <w:pPr>
      <w:tabs>
        <w:tab w:val="num" w:pos="720"/>
      </w:tabs>
      <w:ind w:left="720"/>
      <w:jc w:val="both"/>
    </w:pPr>
    <w:rPr>
      <w:rFonts w:ascii="Arial" w:hAnsi="Arial" w:cs="Arial"/>
      <w:sz w:val="20"/>
    </w:rPr>
  </w:style>
  <w:style w:type="paragraph" w:styleId="Textodebloque">
    <w:name w:val="Block Text"/>
    <w:basedOn w:val="Normal"/>
    <w:rsid w:val="006C68AE"/>
    <w:pPr>
      <w:ind w:left="720" w:right="1204"/>
      <w:jc w:val="both"/>
    </w:pPr>
    <w:rPr>
      <w:rFonts w:ascii="Arial" w:hAnsi="Arial" w:cs="Arial"/>
      <w:sz w:val="20"/>
    </w:rPr>
  </w:style>
  <w:style w:type="paragraph" w:styleId="Textodecuerpo3">
    <w:name w:val="Body Text 3"/>
    <w:basedOn w:val="Normal"/>
    <w:rsid w:val="006C68AE"/>
    <w:pPr>
      <w:ind w:right="-56"/>
      <w:jc w:val="both"/>
    </w:pPr>
    <w:rPr>
      <w:rFonts w:ascii="Arial" w:hAnsi="Arial" w:cs="Arial"/>
      <w:sz w:val="22"/>
    </w:rPr>
  </w:style>
  <w:style w:type="paragraph" w:styleId="Ttulo">
    <w:name w:val="Title"/>
    <w:basedOn w:val="Normal"/>
    <w:qFormat/>
    <w:rsid w:val="006C68AE"/>
    <w:pPr>
      <w:jc w:val="center"/>
    </w:pPr>
    <w:rPr>
      <w:b/>
      <w:sz w:val="20"/>
      <w:szCs w:val="20"/>
      <w:lang w:val="es-MX"/>
    </w:rPr>
  </w:style>
  <w:style w:type="paragraph" w:styleId="Subttulo">
    <w:name w:val="Subtitle"/>
    <w:basedOn w:val="Normal"/>
    <w:qFormat/>
    <w:rsid w:val="006C68AE"/>
    <w:pPr>
      <w:jc w:val="both"/>
    </w:pPr>
    <w:rPr>
      <w:b/>
      <w:szCs w:val="20"/>
      <w:lang w:val="es-MX"/>
    </w:rPr>
  </w:style>
  <w:style w:type="character" w:styleId="Nmerodepgina">
    <w:name w:val="page number"/>
    <w:basedOn w:val="Fuentedeprrafopredeter"/>
    <w:rsid w:val="006C68AE"/>
  </w:style>
  <w:style w:type="paragraph" w:styleId="Textodeglobo">
    <w:name w:val="Balloon Text"/>
    <w:basedOn w:val="Normal"/>
    <w:link w:val="TextodegloboCar"/>
    <w:rsid w:val="00181DB7"/>
    <w:rPr>
      <w:rFonts w:ascii="Tahoma" w:hAnsi="Tahoma" w:cs="Tahoma"/>
      <w:sz w:val="16"/>
      <w:szCs w:val="16"/>
    </w:rPr>
  </w:style>
  <w:style w:type="character" w:customStyle="1" w:styleId="TextodegloboCar">
    <w:name w:val="Texto de globo Car"/>
    <w:basedOn w:val="Fuentedeprrafopredeter"/>
    <w:link w:val="Textodeglobo"/>
    <w:rsid w:val="00181DB7"/>
    <w:rPr>
      <w:rFonts w:ascii="Tahoma" w:hAnsi="Tahoma" w:cs="Tahoma"/>
      <w:sz w:val="16"/>
      <w:szCs w:val="16"/>
    </w:rPr>
  </w:style>
  <w:style w:type="paragraph" w:styleId="Prrafodelista">
    <w:name w:val="List Paragraph"/>
    <w:basedOn w:val="Normal"/>
    <w:uiPriority w:val="34"/>
    <w:qFormat/>
    <w:rsid w:val="00181DB7"/>
    <w:pPr>
      <w:ind w:left="720"/>
      <w:contextualSpacing/>
    </w:pPr>
  </w:style>
  <w:style w:type="table" w:styleId="Tablaconcuadrcula">
    <w:name w:val="Table Grid"/>
    <w:basedOn w:val="Tablanormal"/>
    <w:rsid w:val="00181D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C05BE0"/>
    <w:rPr>
      <w:rFonts w:ascii="Consolas" w:eastAsiaTheme="minorHAnsi" w:hAnsi="Consolas" w:cstheme="minorBidi"/>
      <w:sz w:val="21"/>
      <w:szCs w:val="21"/>
      <w:lang w:eastAsia="en-US"/>
    </w:rPr>
  </w:style>
  <w:style w:type="character" w:customStyle="1" w:styleId="TextosinformatoCar">
    <w:name w:val="Texto sin formato Car"/>
    <w:basedOn w:val="Fuentedeprrafopredeter"/>
    <w:link w:val="Textosinformato"/>
    <w:uiPriority w:val="99"/>
    <w:rsid w:val="00C05BE0"/>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827</Words>
  <Characters>4551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Convocatoria a presentación de candidaturas para optar al Fondo de Fortalecimeinto Docente</vt:lpstr>
    </vt:vector>
  </TitlesOfParts>
  <Company>U.P.B.</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presentación de candidaturas para optar al Fondo de Fortalecimeinto Docente</dc:title>
  <dc:subject/>
  <dc:creator>U.P.B.</dc:creator>
  <cp:keywords/>
  <dc:description/>
  <cp:lastModifiedBy>ASU macbookAir</cp:lastModifiedBy>
  <cp:revision>4</cp:revision>
  <cp:lastPrinted>2012-10-05T18:14:00Z</cp:lastPrinted>
  <dcterms:created xsi:type="dcterms:W3CDTF">2012-12-06T18:15:00Z</dcterms:created>
  <dcterms:modified xsi:type="dcterms:W3CDTF">2012-12-18T13:08:00Z</dcterms:modified>
</cp:coreProperties>
</file>